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0EDB" w14:textId="2E45C225" w:rsidR="00521C28" w:rsidRPr="009B19B9" w:rsidRDefault="00C7102D" w:rsidP="00626031">
      <w:pPr>
        <w:spacing w:after="160" w:line="259" w:lineRule="auto"/>
        <w:ind w:left="-1134"/>
        <w:jc w:val="both"/>
        <w:rPr>
          <w:rFonts w:ascii="Celeste-Regular" w:eastAsia="Calibri" w:hAnsi="Celeste-Regular"/>
          <w:b/>
          <w:bCs/>
          <w:lang w:eastAsia="en-US"/>
        </w:rPr>
      </w:pPr>
      <w:r w:rsidRPr="009B19B9">
        <w:rPr>
          <w:rFonts w:ascii="Celeste-Regular" w:eastAsia="Calibri" w:hAnsi="Celeste-Regular"/>
          <w:b/>
          <w:bCs/>
          <w:lang w:eastAsia="en-US"/>
        </w:rPr>
        <w:t xml:space="preserve">Declaración sobre el cumplimiento del Reglamento (UE) 2019/2088 del Parlamento Europeo y del Consejo de 27 de noviembre de 2019 sobre la divulgación de información relativa a la sostenibilidad en el sector de los servicios financieros (SFDR) y del Reglamento </w:t>
      </w:r>
      <w:proofErr w:type="gramStart"/>
      <w:r w:rsidRPr="009B19B9">
        <w:rPr>
          <w:rFonts w:ascii="Celeste-Regular" w:eastAsia="Calibri" w:hAnsi="Celeste-Regular"/>
          <w:b/>
          <w:bCs/>
          <w:lang w:eastAsia="en-US"/>
        </w:rPr>
        <w:t>Delegado</w:t>
      </w:r>
      <w:proofErr w:type="gramEnd"/>
      <w:r w:rsidRPr="009B19B9">
        <w:rPr>
          <w:rFonts w:ascii="Celeste-Regular" w:eastAsia="Calibri" w:hAnsi="Celeste-Regular"/>
          <w:b/>
          <w:bCs/>
          <w:lang w:eastAsia="en-US"/>
        </w:rPr>
        <w:t xml:space="preserve"> 2022/1288 de la Comisión, de 6 de abril de 2022 en relación </w:t>
      </w:r>
      <w:r w:rsidR="00465A02" w:rsidRPr="009B19B9">
        <w:rPr>
          <w:rFonts w:ascii="Celeste-Regular" w:eastAsia="Calibri" w:hAnsi="Celeste-Regular"/>
          <w:b/>
          <w:bCs/>
          <w:lang w:eastAsia="en-US"/>
        </w:rPr>
        <w:t>con</w:t>
      </w:r>
      <w:r w:rsidRPr="009B19B9">
        <w:rPr>
          <w:rFonts w:ascii="Celeste-Regular" w:eastAsia="Calibri" w:hAnsi="Celeste-Regular"/>
          <w:b/>
          <w:bCs/>
          <w:lang w:eastAsia="en-US"/>
        </w:rPr>
        <w:t xml:space="preserve"> los Anexos al folleto de los fondos</w:t>
      </w:r>
      <w:r w:rsidR="00E71E68" w:rsidRPr="009B19B9">
        <w:rPr>
          <w:rFonts w:ascii="Celeste-Regular" w:eastAsia="Calibri" w:hAnsi="Celeste-Regular"/>
          <w:b/>
          <w:bCs/>
          <w:lang w:eastAsia="en-US"/>
        </w:rPr>
        <w:t>/compartimentos</w:t>
      </w:r>
      <w:r w:rsidRPr="009B19B9">
        <w:rPr>
          <w:rFonts w:ascii="Celeste-Regular" w:eastAsia="Calibri" w:hAnsi="Celeste-Regular"/>
          <w:b/>
          <w:bCs/>
          <w:lang w:eastAsia="en-US"/>
        </w:rPr>
        <w:t xml:space="preserve"> del artículo 8 </w:t>
      </w:r>
      <w:proofErr w:type="spellStart"/>
      <w:r w:rsidR="00E521EE">
        <w:rPr>
          <w:rFonts w:ascii="Celeste-Regular" w:eastAsia="Calibri" w:hAnsi="Celeste-Regular"/>
          <w:b/>
          <w:bCs/>
          <w:lang w:eastAsia="en-US"/>
        </w:rPr>
        <w:t>ó</w:t>
      </w:r>
      <w:proofErr w:type="spellEnd"/>
      <w:r w:rsidR="00E521EE">
        <w:rPr>
          <w:rFonts w:ascii="Celeste-Regular" w:eastAsia="Calibri" w:hAnsi="Celeste-Regular"/>
          <w:b/>
          <w:bCs/>
          <w:lang w:eastAsia="en-US"/>
        </w:rPr>
        <w:t xml:space="preserve"> artículo </w:t>
      </w:r>
      <w:r w:rsidRPr="009B19B9">
        <w:rPr>
          <w:rFonts w:ascii="Celeste-Regular" w:eastAsia="Calibri" w:hAnsi="Celeste-Regular"/>
          <w:b/>
          <w:bCs/>
          <w:lang w:eastAsia="en-US"/>
        </w:rPr>
        <w:t>9 de SF</w:t>
      </w:r>
      <w:r w:rsidR="00593540" w:rsidRPr="009B19B9">
        <w:rPr>
          <w:rFonts w:ascii="Celeste-Regular" w:eastAsia="Calibri" w:hAnsi="Celeste-Regular"/>
          <w:b/>
          <w:bCs/>
          <w:lang w:eastAsia="en-US"/>
        </w:rPr>
        <w:t>D</w:t>
      </w:r>
      <w:r w:rsidRPr="009B19B9">
        <w:rPr>
          <w:rFonts w:ascii="Celeste-Regular" w:eastAsia="Calibri" w:hAnsi="Celeste-Regular"/>
          <w:b/>
          <w:bCs/>
          <w:lang w:eastAsia="en-US"/>
        </w:rPr>
        <w:t>R</w:t>
      </w:r>
      <w:r w:rsidR="00465A02" w:rsidRPr="009B19B9">
        <w:rPr>
          <w:rFonts w:ascii="Celeste-Regular" w:eastAsia="Calibri" w:hAnsi="Celeste-Regular"/>
          <w:b/>
          <w:bCs/>
          <w:lang w:eastAsia="en-US"/>
        </w:rPr>
        <w:t>.</w:t>
      </w:r>
      <w:r w:rsidR="00521C28" w:rsidRPr="009B19B9">
        <w:rPr>
          <w:rFonts w:ascii="Celeste-Regular" w:eastAsia="Calibri" w:hAnsi="Celeste-Regular"/>
          <w:vertAlign w:val="superscript"/>
          <w:lang w:eastAsia="en-US"/>
        </w:rPr>
        <w:footnoteReference w:id="1"/>
      </w:r>
    </w:p>
    <w:p w14:paraId="3F26CBAA" w14:textId="710EAF54" w:rsidR="00521C28" w:rsidRDefault="00521C28" w:rsidP="00626031">
      <w:pPr>
        <w:spacing w:after="160" w:line="259" w:lineRule="auto"/>
        <w:ind w:left="-1134"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7660E7">
        <w:rPr>
          <w:rFonts w:ascii="Celeste-Regular" w:eastAsia="Calibri" w:hAnsi="Celeste-Regular"/>
          <w:sz w:val="22"/>
          <w:szCs w:val="22"/>
          <w:lang w:eastAsia="en-US"/>
        </w:rPr>
        <w:t>D./Dª .............................................., con DNI número .................................., en nombre y representación de ................................ (Sociedad Gestora)</w:t>
      </w:r>
      <w:r w:rsidR="008E28E5">
        <w:rPr>
          <w:rFonts w:ascii="Celeste-Regular" w:eastAsia="Calibri" w:hAnsi="Celeste-Regular"/>
          <w:sz w:val="22"/>
          <w:szCs w:val="22"/>
          <w:lang w:eastAsia="en-US"/>
        </w:rPr>
        <w:t>,</w:t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y D./Dª ......................................................, con DNI número ......................................., en calidad de responsable </w:t>
      </w:r>
      <w:r w:rsidRPr="00137E63">
        <w:rPr>
          <w:rFonts w:ascii="Celeste-Regular" w:eastAsia="Calibri" w:hAnsi="Celeste-Regular"/>
          <w:sz w:val="22"/>
          <w:szCs w:val="22"/>
          <w:lang w:eastAsia="en-US"/>
        </w:rPr>
        <w:t>de cumplimiento normativo</w:t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de</w:t>
      </w:r>
      <w:r w:rsidRPr="007660E7">
        <w:rPr>
          <w:rFonts w:ascii="Celeste-Regular" w:eastAsia="Calibri" w:hAnsi="Celeste-Regular"/>
          <w:sz w:val="22"/>
          <w:szCs w:val="22"/>
          <w:vertAlign w:val="superscript"/>
          <w:lang w:eastAsia="en-US"/>
        </w:rPr>
        <w:footnoteReference w:id="2"/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..................................... (Sociedad Gestora)</w:t>
      </w:r>
      <w:r w:rsidR="008E28E5">
        <w:rPr>
          <w:rFonts w:ascii="Celeste-Regular" w:eastAsia="Calibri" w:hAnsi="Celeste-Regular"/>
          <w:sz w:val="22"/>
          <w:szCs w:val="22"/>
          <w:lang w:eastAsia="en-US"/>
        </w:rPr>
        <w:t>,</w:t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  <w:r w:rsidRPr="00990258">
        <w:rPr>
          <w:rFonts w:ascii="Celeste-Regular" w:eastAsia="Calibri" w:hAnsi="Celeste-Regular"/>
          <w:b/>
          <w:bCs/>
          <w:sz w:val="22"/>
          <w:szCs w:val="22"/>
          <w:lang w:eastAsia="en-US"/>
        </w:rPr>
        <w:t>MANIFIESTAN</w:t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: </w:t>
      </w:r>
    </w:p>
    <w:p w14:paraId="331BEDA0" w14:textId="21FAE685" w:rsidR="004907F1" w:rsidRDefault="003A2C07" w:rsidP="00E618F6">
      <w:pPr>
        <w:pStyle w:val="Default"/>
        <w:numPr>
          <w:ilvl w:val="0"/>
          <w:numId w:val="25"/>
        </w:numPr>
        <w:ind w:left="-1134" w:right="-284" w:hanging="283"/>
        <w:jc w:val="both"/>
        <w:rPr>
          <w:rFonts w:ascii="Celeste-Regular" w:eastAsia="Calibri" w:hAnsi="Celeste-Regular"/>
          <w:sz w:val="22"/>
          <w:szCs w:val="22"/>
        </w:rPr>
      </w:pPr>
      <w:bookmarkStart w:id="0" w:name="_Hlk162452978"/>
      <w:r>
        <w:rPr>
          <w:rFonts w:ascii="Celeste-Regular" w:eastAsia="Calibri" w:hAnsi="Celeste-Regular"/>
          <w:sz w:val="22"/>
          <w:szCs w:val="22"/>
        </w:rPr>
        <w:t>Que s</w:t>
      </w:r>
      <w:r w:rsidR="00521C28" w:rsidRPr="007660E7">
        <w:rPr>
          <w:rFonts w:ascii="Celeste-Regular" w:eastAsia="Calibri" w:hAnsi="Celeste-Regular"/>
          <w:sz w:val="22"/>
          <w:szCs w:val="22"/>
        </w:rPr>
        <w:t xml:space="preserve">e ha procedido al envío para su registro en la CNMV </w:t>
      </w:r>
      <w:r w:rsidR="008C1760">
        <w:rPr>
          <w:rFonts w:ascii="Celeste-Regular" w:eastAsia="Calibri" w:hAnsi="Celeste-Regular"/>
          <w:sz w:val="22"/>
          <w:szCs w:val="22"/>
        </w:rPr>
        <w:t>d</w:t>
      </w:r>
      <w:r w:rsidR="00521C28" w:rsidRPr="007660E7">
        <w:rPr>
          <w:rFonts w:ascii="Celeste-Regular" w:eastAsia="Calibri" w:hAnsi="Celeste-Regular"/>
          <w:sz w:val="22"/>
          <w:szCs w:val="22"/>
        </w:rPr>
        <w:t xml:space="preserve">el </w:t>
      </w:r>
      <w:r w:rsidR="00D71E76">
        <w:rPr>
          <w:rFonts w:ascii="Celeste-Regular" w:eastAsia="Calibri" w:hAnsi="Celeste-Regular"/>
          <w:sz w:val="22"/>
          <w:szCs w:val="22"/>
        </w:rPr>
        <w:t xml:space="preserve">anexo de sostenibilidad del folleto </w:t>
      </w:r>
      <w:r w:rsidR="00521C28" w:rsidRPr="007660E7">
        <w:rPr>
          <w:rFonts w:ascii="Celeste-Regular" w:eastAsia="Calibri" w:hAnsi="Celeste-Regular"/>
          <w:sz w:val="22"/>
          <w:szCs w:val="22"/>
        </w:rPr>
        <w:t>de los fondos</w:t>
      </w:r>
      <w:r w:rsidR="00E71E68">
        <w:rPr>
          <w:rFonts w:ascii="Celeste-Regular" w:eastAsia="Calibri" w:hAnsi="Celeste-Regular"/>
          <w:sz w:val="22"/>
          <w:szCs w:val="22"/>
        </w:rPr>
        <w:t>/compartimentos</w:t>
      </w:r>
      <w:r w:rsidR="00521C28" w:rsidRPr="007660E7">
        <w:rPr>
          <w:rFonts w:ascii="Celeste-Regular" w:eastAsia="Calibri" w:hAnsi="Celeste-Regular"/>
          <w:sz w:val="22"/>
          <w:szCs w:val="22"/>
        </w:rPr>
        <w:t xml:space="preserve"> que se relacionan a continuación</w:t>
      </w:r>
      <w:r w:rsidR="005C2371">
        <w:rPr>
          <w:rFonts w:ascii="Celeste-Regular" w:eastAsia="Calibri" w:hAnsi="Celeste-Regular"/>
          <w:sz w:val="22"/>
          <w:szCs w:val="22"/>
        </w:rPr>
        <w:t>,</w:t>
      </w:r>
      <w:r w:rsidR="00521C28" w:rsidRPr="007660E7">
        <w:rPr>
          <w:rFonts w:ascii="Celeste-Regular" w:eastAsia="Calibri" w:hAnsi="Celeste-Regular"/>
          <w:sz w:val="22"/>
          <w:szCs w:val="22"/>
        </w:rPr>
        <w:t xml:space="preserve"> con el fin de dar cumplimiento a lo </w:t>
      </w:r>
      <w:r w:rsidR="00521C28" w:rsidRPr="00E1176B">
        <w:rPr>
          <w:rFonts w:ascii="Celeste-Regular" w:eastAsia="Calibri" w:hAnsi="Celeste-Regular"/>
          <w:sz w:val="22"/>
          <w:szCs w:val="22"/>
        </w:rPr>
        <w:t>establecido por el Reglamento</w:t>
      </w:r>
      <w:r w:rsidR="00521C28" w:rsidRPr="007660E7">
        <w:rPr>
          <w:rFonts w:ascii="Celeste-Regular" w:eastAsia="Calibri" w:hAnsi="Celeste-Regular"/>
          <w:sz w:val="22"/>
          <w:szCs w:val="22"/>
        </w:rPr>
        <w:t xml:space="preserve"> (UE) 2019/2088 del Parlamento </w:t>
      </w:r>
      <w:bookmarkEnd w:id="0"/>
      <w:r w:rsidR="00521C28" w:rsidRPr="007660E7">
        <w:rPr>
          <w:rFonts w:ascii="Celeste-Regular" w:eastAsia="Calibri" w:hAnsi="Celeste-Regular"/>
          <w:sz w:val="22"/>
          <w:szCs w:val="22"/>
        </w:rPr>
        <w:t>Europeo y del Consejo de 27 de noviembre de 2019 sobre la divulgación de información relativa a la sostenibilidad en el sector de los servicios financieros (en adelante</w:t>
      </w:r>
      <w:r w:rsidR="008A6C39">
        <w:rPr>
          <w:rFonts w:ascii="Celeste-Regular" w:eastAsia="Calibri" w:hAnsi="Celeste-Regular"/>
          <w:sz w:val="22"/>
          <w:szCs w:val="22"/>
        </w:rPr>
        <w:t>,</w:t>
      </w:r>
      <w:r w:rsidR="00521C28" w:rsidRPr="007660E7">
        <w:rPr>
          <w:rFonts w:ascii="Celeste-Regular" w:eastAsia="Calibri" w:hAnsi="Celeste-Regular"/>
          <w:sz w:val="22"/>
          <w:szCs w:val="22"/>
        </w:rPr>
        <w:t xml:space="preserve"> SFDR) y en el Reglamento Delegado 2022/1288 de la Comisión, de 6 de abril de 2022 (en adelante</w:t>
      </w:r>
      <w:r w:rsidR="008A6C39">
        <w:rPr>
          <w:rFonts w:ascii="Celeste-Regular" w:eastAsia="Calibri" w:hAnsi="Celeste-Regular"/>
          <w:sz w:val="22"/>
          <w:szCs w:val="22"/>
        </w:rPr>
        <w:t>,</w:t>
      </w:r>
      <w:r w:rsidR="00521C28" w:rsidRPr="007660E7">
        <w:rPr>
          <w:rFonts w:ascii="Celeste-Regular" w:eastAsia="Calibri" w:hAnsi="Celeste-Regular"/>
          <w:sz w:val="22"/>
          <w:szCs w:val="22"/>
        </w:rPr>
        <w:t xml:space="preserve"> RD</w:t>
      </w:r>
      <w:r w:rsidR="001D0EBD">
        <w:rPr>
          <w:rFonts w:ascii="Celeste-Regular" w:eastAsia="Calibri" w:hAnsi="Celeste-Regular"/>
          <w:sz w:val="22"/>
          <w:szCs w:val="22"/>
        </w:rPr>
        <w:t>)</w:t>
      </w:r>
      <w:r w:rsidR="00A4784D">
        <w:rPr>
          <w:rFonts w:ascii="Celeste-Regular" w:eastAsia="Calibri" w:hAnsi="Celeste-Regular"/>
          <w:sz w:val="22"/>
          <w:szCs w:val="22"/>
        </w:rPr>
        <w:t>.</w:t>
      </w:r>
    </w:p>
    <w:p w14:paraId="3294A029" w14:textId="77777777" w:rsidR="004907F1" w:rsidRDefault="004907F1" w:rsidP="00E618F6">
      <w:pPr>
        <w:pStyle w:val="Default"/>
        <w:ind w:left="-1134" w:right="-284"/>
        <w:jc w:val="both"/>
        <w:rPr>
          <w:rFonts w:ascii="Celeste-Regular" w:eastAsia="Calibri" w:hAnsi="Celeste-Regular"/>
          <w:sz w:val="22"/>
          <w:szCs w:val="22"/>
        </w:rPr>
      </w:pPr>
    </w:p>
    <w:p w14:paraId="0780D769" w14:textId="6C22BE53" w:rsidR="004907F1" w:rsidRDefault="004907F1" w:rsidP="00E618F6">
      <w:pPr>
        <w:pStyle w:val="Default"/>
        <w:ind w:left="-1134" w:right="-284"/>
        <w:jc w:val="both"/>
        <w:rPr>
          <w:rFonts w:ascii="Celeste-Regular" w:eastAsia="Calibri" w:hAnsi="Celeste-Regular"/>
          <w:sz w:val="22"/>
          <w:szCs w:val="22"/>
        </w:rPr>
      </w:pPr>
      <w:r w:rsidRPr="009B19B9">
        <w:rPr>
          <w:rFonts w:ascii="Celeste-Regular" w:eastAsia="Calibri" w:hAnsi="Celeste-Regular" w:cs="Times New Roman"/>
          <w:color w:val="auto"/>
          <w:sz w:val="22"/>
          <w:szCs w:val="22"/>
          <w14:ligatures w14:val="none"/>
        </w:rPr>
        <w:t xml:space="preserve">La Sociedad Gestora </w:t>
      </w:r>
      <w:r w:rsidRPr="009B19B9">
        <w:rPr>
          <w:rFonts w:ascii="Celeste-Regular" w:eastAsia="Calibri" w:hAnsi="Celeste-Regular" w:cs="Times New Roman"/>
          <w:color w:val="auto"/>
          <w:sz w:val="22"/>
          <w:szCs w:val="22"/>
          <w:u w:val="single"/>
          <w14:ligatures w14:val="none"/>
        </w:rPr>
        <w:t>certifica</w:t>
      </w:r>
      <w:r w:rsidRPr="009B19B9">
        <w:rPr>
          <w:rFonts w:ascii="Celeste-Regular" w:eastAsia="Calibri" w:hAnsi="Celeste-Regular" w:cs="Times New Roman"/>
          <w:color w:val="auto"/>
          <w:sz w:val="22"/>
          <w:szCs w:val="22"/>
          <w14:ligatures w14:val="none"/>
        </w:rPr>
        <w:t xml:space="preserve"> que se han remitido dos versiones del anexo de sostenibilidad, una firmada por la Gestora y el Depositario del fondo y otra sin firmar, para su incorporación al registro oficial público de la CNMV, siendo ambas versiones idénticas en su contenido y forma</w:t>
      </w:r>
      <w:r w:rsidR="008E28E5">
        <w:rPr>
          <w:rFonts w:ascii="Celeste-Regular" w:eastAsia="Calibri" w:hAnsi="Celeste-Regular" w:cs="Times New Roman"/>
          <w:color w:val="auto"/>
          <w:sz w:val="22"/>
          <w:szCs w:val="22"/>
          <w14:ligatures w14:val="none"/>
        </w:rPr>
        <w:t>,</w:t>
      </w:r>
      <w:r w:rsidRPr="009B19B9">
        <w:rPr>
          <w:rFonts w:ascii="Celeste-Regular" w:eastAsia="Calibri" w:hAnsi="Celeste-Regular" w:cs="Times New Roman"/>
          <w:color w:val="auto"/>
          <w:sz w:val="22"/>
          <w:szCs w:val="22"/>
          <w14:ligatures w14:val="none"/>
        </w:rPr>
        <w:t xml:space="preserve"> a excepción de las firmas incluidas en una de ellas.</w:t>
      </w:r>
      <w:r w:rsidRPr="005E60E9">
        <w:rPr>
          <w:rFonts w:ascii="Celeste-Regular" w:eastAsia="Calibri" w:hAnsi="Celeste-Regular"/>
          <w:sz w:val="22"/>
          <w:szCs w:val="22"/>
        </w:rPr>
        <w:t xml:space="preserve"> </w:t>
      </w:r>
    </w:p>
    <w:p w14:paraId="0BF63C8C" w14:textId="0D2F28BE" w:rsidR="004907F1" w:rsidRDefault="004907F1" w:rsidP="004907F1">
      <w:pPr>
        <w:pStyle w:val="Default"/>
        <w:ind w:right="139"/>
        <w:jc w:val="both"/>
        <w:rPr>
          <w:rFonts w:ascii="Celeste-Regular" w:eastAsia="Calibri" w:hAnsi="Celeste-Regular"/>
          <w:sz w:val="22"/>
          <w:szCs w:val="22"/>
        </w:rPr>
      </w:pPr>
    </w:p>
    <w:tbl>
      <w:tblPr>
        <w:tblStyle w:val="Tablaconcuadrcula"/>
        <w:tblW w:w="10632" w:type="dxa"/>
        <w:tblInd w:w="-1848" w:type="dxa"/>
        <w:tblLook w:val="04A0" w:firstRow="1" w:lastRow="0" w:firstColumn="1" w:lastColumn="0" w:noHBand="0" w:noVBand="1"/>
      </w:tblPr>
      <w:tblGrid>
        <w:gridCol w:w="3403"/>
        <w:gridCol w:w="1064"/>
        <w:gridCol w:w="1384"/>
        <w:gridCol w:w="933"/>
        <w:gridCol w:w="1009"/>
        <w:gridCol w:w="1379"/>
        <w:gridCol w:w="1460"/>
      </w:tblGrid>
      <w:tr w:rsidR="00CD5993" w14:paraId="68DB1A64" w14:textId="77777777" w:rsidTr="00FC284B">
        <w:trPr>
          <w:trHeight w:val="1312"/>
        </w:trPr>
        <w:tc>
          <w:tcPr>
            <w:tcW w:w="3403" w:type="dxa"/>
          </w:tcPr>
          <w:p w14:paraId="3BDA3EDE" w14:textId="5E0591D4" w:rsidR="005A6A36" w:rsidRDefault="005A6A36" w:rsidP="00714C5C">
            <w:r w:rsidRPr="00067D54">
              <w:rPr>
                <w:b/>
                <w:bCs/>
                <w:sz w:val="18"/>
                <w:szCs w:val="18"/>
              </w:rPr>
              <w:t>Denominación fondo</w:t>
            </w:r>
            <w:r w:rsidR="00CD5993">
              <w:rPr>
                <w:b/>
                <w:bCs/>
                <w:sz w:val="18"/>
                <w:szCs w:val="18"/>
              </w:rPr>
              <w:t xml:space="preserve"> o </w:t>
            </w:r>
            <w:r w:rsidRPr="00067D54">
              <w:rPr>
                <w:b/>
                <w:bCs/>
                <w:sz w:val="18"/>
                <w:szCs w:val="18"/>
              </w:rPr>
              <w:t>compartimento</w:t>
            </w:r>
          </w:p>
        </w:tc>
        <w:tc>
          <w:tcPr>
            <w:tcW w:w="1064" w:type="dxa"/>
          </w:tcPr>
          <w:p w14:paraId="3EAA9953" w14:textId="2BA5ACAF" w:rsidR="005A6A36" w:rsidRDefault="005A6A36" w:rsidP="00714C5C">
            <w:proofErr w:type="spellStart"/>
            <w:r w:rsidRPr="00067D54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067D54">
              <w:rPr>
                <w:b/>
                <w:bCs/>
                <w:sz w:val="18"/>
                <w:szCs w:val="18"/>
              </w:rPr>
              <w:t xml:space="preserve"> registro</w:t>
            </w:r>
            <w:r w:rsidR="00CD5993">
              <w:rPr>
                <w:b/>
                <w:bCs/>
                <w:sz w:val="18"/>
                <w:szCs w:val="18"/>
              </w:rPr>
              <w:t xml:space="preserve"> CNMV</w:t>
            </w:r>
            <w:r w:rsidRPr="00067D54">
              <w:rPr>
                <w:b/>
                <w:bCs/>
                <w:sz w:val="18"/>
                <w:szCs w:val="18"/>
              </w:rPr>
              <w:t xml:space="preserve"> del fondo</w:t>
            </w:r>
          </w:p>
        </w:tc>
        <w:tc>
          <w:tcPr>
            <w:tcW w:w="1384" w:type="dxa"/>
          </w:tcPr>
          <w:p w14:paraId="31C8D45A" w14:textId="199E8530" w:rsidR="005A6A36" w:rsidRDefault="005A6A36" w:rsidP="00714C5C">
            <w:proofErr w:type="spellStart"/>
            <w:r w:rsidRPr="00067D54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067D54">
              <w:rPr>
                <w:b/>
                <w:bCs/>
                <w:sz w:val="18"/>
                <w:szCs w:val="18"/>
              </w:rPr>
              <w:t xml:space="preserve"> registro </w:t>
            </w:r>
            <w:r w:rsidR="00CD5993">
              <w:rPr>
                <w:b/>
                <w:bCs/>
                <w:sz w:val="18"/>
                <w:szCs w:val="18"/>
              </w:rPr>
              <w:t xml:space="preserve">CNMV </w:t>
            </w:r>
            <w:r w:rsidRPr="00067D54">
              <w:rPr>
                <w:b/>
                <w:bCs/>
                <w:sz w:val="18"/>
                <w:szCs w:val="18"/>
              </w:rPr>
              <w:t>del compartimento</w:t>
            </w:r>
          </w:p>
        </w:tc>
        <w:tc>
          <w:tcPr>
            <w:tcW w:w="933" w:type="dxa"/>
          </w:tcPr>
          <w:p w14:paraId="00875A50" w14:textId="66B51CA5" w:rsidR="005A6A36" w:rsidRPr="00F00BDD" w:rsidRDefault="005A6A36" w:rsidP="00714C5C">
            <w:r w:rsidRPr="00F00BDD">
              <w:rPr>
                <w:b/>
                <w:bCs/>
                <w:sz w:val="18"/>
                <w:szCs w:val="18"/>
              </w:rPr>
              <w:t>Categoría SFDR</w:t>
            </w:r>
            <w:r w:rsidRPr="00F00BDD">
              <w:rPr>
                <w:b/>
                <w:bCs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009" w:type="dxa"/>
          </w:tcPr>
          <w:p w14:paraId="63A06BD4" w14:textId="77777777" w:rsidR="005A6A36" w:rsidRPr="00F00BDD" w:rsidRDefault="005A6A36" w:rsidP="00714C5C">
            <w:r w:rsidRPr="00F00B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Aclaración sobre categoría SFDR</w:t>
            </w:r>
            <w:r w:rsidRPr="00F00BDD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379" w:type="dxa"/>
          </w:tcPr>
          <w:p w14:paraId="5CE48C69" w14:textId="0EA18F08" w:rsidR="005A6A36" w:rsidRPr="00067D54" w:rsidRDefault="005A6A36" w:rsidP="00714C5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067D54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067D54">
              <w:rPr>
                <w:b/>
                <w:bCs/>
                <w:sz w:val="18"/>
                <w:szCs w:val="18"/>
              </w:rPr>
              <w:t xml:space="preserve"> registro de entrada </w:t>
            </w:r>
            <w:r>
              <w:rPr>
                <w:b/>
                <w:bCs/>
                <w:sz w:val="18"/>
                <w:szCs w:val="18"/>
              </w:rPr>
              <w:t xml:space="preserve">del </w:t>
            </w:r>
            <w:r w:rsidRPr="00067D54">
              <w:rPr>
                <w:b/>
                <w:bCs/>
                <w:sz w:val="18"/>
                <w:szCs w:val="18"/>
              </w:rPr>
              <w:t>anexo</w:t>
            </w:r>
            <w:r>
              <w:rPr>
                <w:b/>
                <w:bCs/>
                <w:sz w:val="18"/>
                <w:szCs w:val="18"/>
              </w:rPr>
              <w:t xml:space="preserve"> (firmado por Gestora y Depositario)</w:t>
            </w:r>
          </w:p>
        </w:tc>
        <w:tc>
          <w:tcPr>
            <w:tcW w:w="1460" w:type="dxa"/>
          </w:tcPr>
          <w:p w14:paraId="18932322" w14:textId="30A24958" w:rsidR="005A6A36" w:rsidRDefault="005A6A36" w:rsidP="00714C5C">
            <w:proofErr w:type="spellStart"/>
            <w:r w:rsidRPr="00067D54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067D54">
              <w:rPr>
                <w:b/>
                <w:bCs/>
                <w:sz w:val="18"/>
                <w:szCs w:val="18"/>
              </w:rPr>
              <w:t xml:space="preserve"> registro de entrada </w:t>
            </w:r>
            <w:r>
              <w:rPr>
                <w:b/>
                <w:bCs/>
                <w:sz w:val="18"/>
                <w:szCs w:val="18"/>
              </w:rPr>
              <w:t>de</w:t>
            </w:r>
            <w:r w:rsidRPr="00067D54">
              <w:rPr>
                <w:b/>
                <w:bCs/>
                <w:sz w:val="18"/>
                <w:szCs w:val="18"/>
              </w:rPr>
              <w:t>l folleto enviado en relación con el anexo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67D54">
              <w:rPr>
                <w:b/>
                <w:bCs/>
                <w:sz w:val="18"/>
                <w:szCs w:val="18"/>
              </w:rPr>
              <w:t>remitido</w:t>
            </w:r>
          </w:p>
        </w:tc>
      </w:tr>
      <w:tr w:rsidR="00CD5993" w14:paraId="693007D3" w14:textId="77777777" w:rsidTr="00FC284B">
        <w:trPr>
          <w:trHeight w:val="286"/>
        </w:trPr>
        <w:tc>
          <w:tcPr>
            <w:tcW w:w="3403" w:type="dxa"/>
          </w:tcPr>
          <w:p w14:paraId="2227E264" w14:textId="77777777" w:rsidR="005A6A36" w:rsidRDefault="005A6A36" w:rsidP="00714C5C"/>
        </w:tc>
        <w:tc>
          <w:tcPr>
            <w:tcW w:w="1064" w:type="dxa"/>
          </w:tcPr>
          <w:p w14:paraId="6F24DE2F" w14:textId="77777777" w:rsidR="005A6A36" w:rsidRDefault="005A6A36" w:rsidP="00714C5C"/>
        </w:tc>
        <w:tc>
          <w:tcPr>
            <w:tcW w:w="1384" w:type="dxa"/>
          </w:tcPr>
          <w:p w14:paraId="746C9254" w14:textId="77777777" w:rsidR="005A6A36" w:rsidRDefault="005A6A36" w:rsidP="00714C5C"/>
        </w:tc>
        <w:tc>
          <w:tcPr>
            <w:tcW w:w="933" w:type="dxa"/>
          </w:tcPr>
          <w:p w14:paraId="04369808" w14:textId="77777777" w:rsidR="005A6A36" w:rsidRDefault="005A6A36" w:rsidP="00714C5C"/>
        </w:tc>
        <w:tc>
          <w:tcPr>
            <w:tcW w:w="1009" w:type="dxa"/>
          </w:tcPr>
          <w:p w14:paraId="3D731398" w14:textId="77777777" w:rsidR="005A6A36" w:rsidRDefault="005A6A36" w:rsidP="00714C5C"/>
        </w:tc>
        <w:tc>
          <w:tcPr>
            <w:tcW w:w="1379" w:type="dxa"/>
          </w:tcPr>
          <w:p w14:paraId="515B43E6" w14:textId="77777777" w:rsidR="005A6A36" w:rsidRDefault="005A6A36" w:rsidP="00714C5C"/>
        </w:tc>
        <w:tc>
          <w:tcPr>
            <w:tcW w:w="1460" w:type="dxa"/>
          </w:tcPr>
          <w:p w14:paraId="20283191" w14:textId="46EB7102" w:rsidR="005A6A36" w:rsidRDefault="005A6A36" w:rsidP="00714C5C"/>
        </w:tc>
      </w:tr>
      <w:tr w:rsidR="00CD5993" w14:paraId="393354E3" w14:textId="77777777" w:rsidTr="00FC284B">
        <w:trPr>
          <w:trHeight w:val="286"/>
        </w:trPr>
        <w:tc>
          <w:tcPr>
            <w:tcW w:w="3403" w:type="dxa"/>
          </w:tcPr>
          <w:p w14:paraId="0F507C94" w14:textId="77777777" w:rsidR="005A6A36" w:rsidRDefault="005A6A36" w:rsidP="00714C5C"/>
        </w:tc>
        <w:tc>
          <w:tcPr>
            <w:tcW w:w="1064" w:type="dxa"/>
          </w:tcPr>
          <w:p w14:paraId="1DC7E381" w14:textId="77777777" w:rsidR="005A6A36" w:rsidRDefault="005A6A36" w:rsidP="00714C5C"/>
        </w:tc>
        <w:tc>
          <w:tcPr>
            <w:tcW w:w="1384" w:type="dxa"/>
          </w:tcPr>
          <w:p w14:paraId="186F8603" w14:textId="77777777" w:rsidR="005A6A36" w:rsidRDefault="005A6A36" w:rsidP="00714C5C"/>
        </w:tc>
        <w:tc>
          <w:tcPr>
            <w:tcW w:w="933" w:type="dxa"/>
          </w:tcPr>
          <w:p w14:paraId="0974D2C5" w14:textId="77777777" w:rsidR="005A6A36" w:rsidRDefault="005A6A36" w:rsidP="00714C5C"/>
        </w:tc>
        <w:tc>
          <w:tcPr>
            <w:tcW w:w="1009" w:type="dxa"/>
          </w:tcPr>
          <w:p w14:paraId="61C69373" w14:textId="77777777" w:rsidR="005A6A36" w:rsidRDefault="005A6A36" w:rsidP="00714C5C"/>
        </w:tc>
        <w:tc>
          <w:tcPr>
            <w:tcW w:w="1379" w:type="dxa"/>
          </w:tcPr>
          <w:p w14:paraId="41A742E3" w14:textId="77777777" w:rsidR="005A6A36" w:rsidRDefault="005A6A36" w:rsidP="00714C5C"/>
        </w:tc>
        <w:tc>
          <w:tcPr>
            <w:tcW w:w="1460" w:type="dxa"/>
          </w:tcPr>
          <w:p w14:paraId="7BE22590" w14:textId="3548B728" w:rsidR="005A6A36" w:rsidRDefault="005A6A36" w:rsidP="00714C5C"/>
        </w:tc>
      </w:tr>
      <w:tr w:rsidR="00CD5993" w14:paraId="54CB4D80" w14:textId="77777777" w:rsidTr="00FC284B">
        <w:trPr>
          <w:trHeight w:val="286"/>
        </w:trPr>
        <w:tc>
          <w:tcPr>
            <w:tcW w:w="3403" w:type="dxa"/>
          </w:tcPr>
          <w:p w14:paraId="6C96F590" w14:textId="77777777" w:rsidR="005A6A36" w:rsidRDefault="005A6A36" w:rsidP="00714C5C"/>
        </w:tc>
        <w:tc>
          <w:tcPr>
            <w:tcW w:w="1064" w:type="dxa"/>
          </w:tcPr>
          <w:p w14:paraId="76577691" w14:textId="77777777" w:rsidR="005A6A36" w:rsidRDefault="005A6A36" w:rsidP="00714C5C"/>
        </w:tc>
        <w:tc>
          <w:tcPr>
            <w:tcW w:w="1384" w:type="dxa"/>
          </w:tcPr>
          <w:p w14:paraId="146C9030" w14:textId="77777777" w:rsidR="005A6A36" w:rsidRDefault="005A6A36" w:rsidP="00714C5C"/>
        </w:tc>
        <w:tc>
          <w:tcPr>
            <w:tcW w:w="933" w:type="dxa"/>
          </w:tcPr>
          <w:p w14:paraId="23E4507D" w14:textId="77777777" w:rsidR="005A6A36" w:rsidRDefault="005A6A36" w:rsidP="00714C5C"/>
        </w:tc>
        <w:tc>
          <w:tcPr>
            <w:tcW w:w="1009" w:type="dxa"/>
          </w:tcPr>
          <w:p w14:paraId="08F09717" w14:textId="77777777" w:rsidR="005A6A36" w:rsidRDefault="005A6A36" w:rsidP="00714C5C"/>
        </w:tc>
        <w:tc>
          <w:tcPr>
            <w:tcW w:w="1379" w:type="dxa"/>
          </w:tcPr>
          <w:p w14:paraId="35202585" w14:textId="77777777" w:rsidR="005A6A36" w:rsidRDefault="005A6A36" w:rsidP="00714C5C"/>
        </w:tc>
        <w:tc>
          <w:tcPr>
            <w:tcW w:w="1460" w:type="dxa"/>
          </w:tcPr>
          <w:p w14:paraId="258A5ECA" w14:textId="48BDD1A3" w:rsidR="005A6A36" w:rsidRDefault="005A6A36" w:rsidP="00714C5C"/>
        </w:tc>
      </w:tr>
    </w:tbl>
    <w:p w14:paraId="29316677" w14:textId="77777777" w:rsidR="004907F1" w:rsidRDefault="004907F1" w:rsidP="004907F1">
      <w:pPr>
        <w:pStyle w:val="Default"/>
        <w:ind w:right="139"/>
        <w:jc w:val="both"/>
        <w:rPr>
          <w:rFonts w:ascii="Celeste-Regular" w:eastAsia="Calibri" w:hAnsi="Celeste-Regular"/>
          <w:sz w:val="22"/>
          <w:szCs w:val="22"/>
        </w:rPr>
      </w:pPr>
    </w:p>
    <w:p w14:paraId="6257F31E" w14:textId="0F1831F7" w:rsidR="00521C28" w:rsidRPr="00A753C8" w:rsidRDefault="003A2C07" w:rsidP="00E618F6">
      <w:pPr>
        <w:pStyle w:val="Prrafodelista"/>
        <w:numPr>
          <w:ilvl w:val="0"/>
          <w:numId w:val="25"/>
        </w:numPr>
        <w:ind w:left="-1134" w:right="-284" w:hanging="284"/>
        <w:jc w:val="both"/>
        <w:rPr>
          <w:rFonts w:ascii="Celeste-Regular" w:hAnsi="Celeste-Regular"/>
        </w:rPr>
      </w:pPr>
      <w:r>
        <w:rPr>
          <w:rFonts w:ascii="Celeste-Regular" w:hAnsi="Celeste-Regular"/>
        </w:rPr>
        <w:t>Que e</w:t>
      </w:r>
      <w:r w:rsidR="00521C28" w:rsidRPr="009B19B9">
        <w:rPr>
          <w:rFonts w:ascii="Celeste-Regular" w:hAnsi="Celeste-Regular"/>
        </w:rPr>
        <w:t>l folleto del fondo</w:t>
      </w:r>
      <w:r w:rsidR="00EE6FEE" w:rsidRPr="009B19B9">
        <w:rPr>
          <w:rFonts w:ascii="Celeste-Regular" w:hAnsi="Celeste-Regular"/>
        </w:rPr>
        <w:t>/compartimento</w:t>
      </w:r>
      <w:r w:rsidR="00521C28" w:rsidRPr="009B19B9">
        <w:rPr>
          <w:rFonts w:ascii="Celeste-Regular" w:hAnsi="Celeste-Regular"/>
        </w:rPr>
        <w:t xml:space="preserve"> incluye de manera destacada la declaración a la que se refiere el artículo 14.2 o 18.2 de RD</w:t>
      </w:r>
      <w:r w:rsidR="00881A80" w:rsidRPr="00A753C8">
        <w:rPr>
          <w:rFonts w:ascii="Celeste-Regular" w:hAnsi="Celeste-Regular"/>
        </w:rPr>
        <w:t>.</w:t>
      </w:r>
      <w:r w:rsidR="00521C28" w:rsidRPr="00A753C8">
        <w:rPr>
          <w:rFonts w:ascii="Celeste-Regular" w:hAnsi="Celeste-Regular"/>
        </w:rPr>
        <w:t xml:space="preserve"> </w:t>
      </w:r>
    </w:p>
    <w:p w14:paraId="6316BF0E" w14:textId="708AC2E9" w:rsidR="00521C28" w:rsidRDefault="008E5B67" w:rsidP="00E618F6">
      <w:pPr>
        <w:spacing w:after="160" w:line="259" w:lineRule="auto"/>
        <w:ind w:left="-1134" w:right="-284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>
        <w:rPr>
          <w:rFonts w:ascii="Celeste-Regular" w:eastAsia="Calibri" w:hAnsi="Celeste-Regular"/>
          <w:sz w:val="22"/>
          <w:szCs w:val="22"/>
          <w:lang w:eastAsia="en-US"/>
        </w:rPr>
        <w:t xml:space="preserve">3. </w:t>
      </w:r>
      <w:r w:rsidR="003A2C07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  <w:r w:rsidR="00216DAE">
        <w:rPr>
          <w:rFonts w:ascii="Celeste-Regular" w:eastAsia="Calibri" w:hAnsi="Celeste-Regular"/>
          <w:sz w:val="22"/>
          <w:szCs w:val="22"/>
          <w:lang w:eastAsia="en-US"/>
        </w:rPr>
        <w:t>Que,</w:t>
      </w:r>
      <w:r w:rsidR="003A2C07">
        <w:rPr>
          <w:rFonts w:ascii="Celeste-Regular" w:eastAsia="Calibri" w:hAnsi="Celeste-Regular"/>
          <w:sz w:val="22"/>
          <w:szCs w:val="22"/>
          <w:lang w:eastAsia="en-US"/>
        </w:rPr>
        <w:t xml:space="preserve"> c</w:t>
      </w:r>
      <w:r w:rsidR="00521C28" w:rsidRPr="007660E7">
        <w:rPr>
          <w:rFonts w:ascii="Celeste-Regular" w:eastAsia="Calibri" w:hAnsi="Celeste-Regular"/>
          <w:sz w:val="22"/>
          <w:szCs w:val="22"/>
          <w:lang w:eastAsia="en-US"/>
        </w:rPr>
        <w:t>on carácter previo al envío del anexo de sostenibilidad para su registro, la información contenida en el mismo ha sido debidamente evaluada</w:t>
      </w:r>
      <w:r w:rsidR="00521C28" w:rsidRPr="007660E7">
        <w:rPr>
          <w:rFonts w:ascii="Celeste-Regular" w:eastAsia="Calibri" w:hAnsi="Celeste-Regular"/>
          <w:sz w:val="22"/>
          <w:szCs w:val="22"/>
          <w:vertAlign w:val="superscript"/>
          <w:lang w:eastAsia="en-US"/>
        </w:rPr>
        <w:footnoteReference w:id="5"/>
      </w:r>
      <w:r w:rsidR="00521C28"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para garantizar que:</w:t>
      </w:r>
    </w:p>
    <w:p w14:paraId="348C28A5" w14:textId="77777777" w:rsidR="000723EF" w:rsidRPr="007660E7" w:rsidRDefault="000723EF" w:rsidP="00E618F6">
      <w:pPr>
        <w:spacing w:after="160" w:line="259" w:lineRule="auto"/>
        <w:ind w:left="-1134" w:right="-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</w:p>
    <w:p w14:paraId="6CC9BBFE" w14:textId="2110D47C" w:rsidR="00667324" w:rsidRPr="005A0D68" w:rsidRDefault="00521C28" w:rsidP="00E618F6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ind w:left="-567" w:right="-284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5A0D68">
        <w:rPr>
          <w:rFonts w:ascii="Celeste-Regular" w:eastAsia="Calibri" w:hAnsi="Celeste-Regular"/>
          <w:sz w:val="22"/>
          <w:szCs w:val="22"/>
          <w:lang w:eastAsia="en-US"/>
        </w:rPr>
        <w:t>Cumple con las exigencias establecidas por SFDR, por el Reglamento</w:t>
      </w:r>
      <w:r w:rsidR="00783FCE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>(UE) 2020/852 del Parlamento Europeo y del Consejo de 18 de junio de 2020 relativo al establecimiento de un marco para facilitar las inversiones sostenibles y por el que se modifica el Reglamento (UE) 2019/2088</w:t>
      </w:r>
      <w:r w:rsidR="004564D4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(Reglamento de Taxonomía)</w:t>
      </w:r>
      <w:r w:rsidR="00160224" w:rsidRPr="005A0D68">
        <w:rPr>
          <w:rFonts w:ascii="Celeste-Regular" w:eastAsia="Calibri" w:hAnsi="Celeste-Regular"/>
          <w:sz w:val="22"/>
          <w:szCs w:val="22"/>
          <w:lang w:eastAsia="en-US"/>
        </w:rPr>
        <w:t>,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y por RD</w:t>
      </w:r>
      <w:r w:rsidR="00160224" w:rsidRPr="005A0D68">
        <w:rPr>
          <w:rFonts w:ascii="Celeste-Regular" w:eastAsia="Calibri" w:hAnsi="Celeste-Regular"/>
          <w:sz w:val="22"/>
          <w:szCs w:val="22"/>
          <w:lang w:eastAsia="en-US"/>
        </w:rPr>
        <w:t>,</w:t>
      </w:r>
      <w:r w:rsidRPr="005A0D68">
        <w:rPr>
          <w:rFonts w:ascii="Celeste-Regular" w:eastAsia="Calibri" w:hAnsi="Celeste-Regular" w:cs="EUAlbertina"/>
          <w:color w:val="000000"/>
          <w:sz w:val="22"/>
          <w:szCs w:val="22"/>
          <w:lang w:eastAsia="en-US"/>
        </w:rPr>
        <w:t xml:space="preserve"> así como con los criterios establecidos por la CN</w:t>
      </w:r>
      <w:r w:rsidRPr="007660E7">
        <w:rPr>
          <w:rFonts w:ascii="Celeste-Regular" w:eastAsia="Calibri" w:hAnsi="Celeste-Regular" w:cs="EUAlbertina"/>
          <w:color w:val="000000"/>
          <w:sz w:val="22"/>
          <w:szCs w:val="22"/>
          <w:lang w:eastAsia="en-US"/>
        </w:rPr>
        <w:t>MV y las autoridades europeas</w:t>
      </w:r>
      <w:r w:rsidRPr="007660E7">
        <w:rPr>
          <w:rFonts w:ascii="Celeste-Regular" w:eastAsia="Calibri" w:hAnsi="Celeste-Regular" w:cs="EUAlbertina"/>
          <w:color w:val="000000"/>
          <w:sz w:val="22"/>
          <w:szCs w:val="22"/>
          <w:vertAlign w:val="superscript"/>
          <w:lang w:eastAsia="en-US"/>
        </w:rPr>
        <w:footnoteReference w:id="6"/>
      </w:r>
      <w:r w:rsidR="00667324">
        <w:rPr>
          <w:rFonts w:ascii="Celeste-Regular" w:eastAsia="Calibri" w:hAnsi="Celeste-Regular" w:cs="EUAlbertina"/>
          <w:color w:val="000000"/>
          <w:sz w:val="22"/>
          <w:szCs w:val="22"/>
          <w:lang w:eastAsia="en-US"/>
        </w:rPr>
        <w:t xml:space="preserve"> </w:t>
      </w:r>
      <w:r w:rsidR="00667324" w:rsidRPr="005A0D68">
        <w:rPr>
          <w:rFonts w:ascii="Celeste-Regular" w:eastAsia="Calibri" w:hAnsi="Celeste-Regular" w:cs="EUAlbertina"/>
          <w:color w:val="000000"/>
          <w:sz w:val="22"/>
          <w:szCs w:val="22"/>
          <w:lang w:eastAsia="en-US"/>
        </w:rPr>
        <w:lastRenderedPageBreak/>
        <w:t xml:space="preserve">y, </w:t>
      </w:r>
      <w:r w:rsidR="00667324" w:rsidRPr="005A0D68">
        <w:rPr>
          <w:rFonts w:ascii="Celeste-Regular" w:hAnsi="Celeste-Regular"/>
          <w:sz w:val="22"/>
          <w:szCs w:val="22"/>
        </w:rPr>
        <w:t>en su caso, con lo previsto en las Directrices de ESMA sobre nombres de fondos que utilicen el término ESG o términos relacionados con la sostenibilidad</w:t>
      </w:r>
      <w:r w:rsidR="005A0D68" w:rsidRPr="005A0D68">
        <w:rPr>
          <w:rFonts w:ascii="Celeste-Regular" w:hAnsi="Celeste-Regular"/>
          <w:sz w:val="22"/>
          <w:szCs w:val="22"/>
        </w:rPr>
        <w:t>.</w:t>
      </w:r>
    </w:p>
    <w:p w14:paraId="31AD8466" w14:textId="53D95EF0" w:rsidR="00667324" w:rsidRPr="005A0D68" w:rsidRDefault="00667324" w:rsidP="00E618F6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ind w:left="-567" w:right="-284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5A0D68">
        <w:rPr>
          <w:rFonts w:ascii="Celeste-Regular" w:hAnsi="Celeste-Regular"/>
          <w:sz w:val="22"/>
          <w:szCs w:val="22"/>
        </w:rPr>
        <w:t xml:space="preserve">La denominación del fondo/compartimento es consistente con sus características y no induce a error en las expectativas de los inversores en cuanto a su rendimiento, política de inversión, estrategia, riesgos, costes, o a su compromiso </w:t>
      </w:r>
      <w:r w:rsidR="006804B6" w:rsidRPr="005A0D68">
        <w:rPr>
          <w:rFonts w:ascii="Celeste-Regular" w:hAnsi="Celeste-Regular"/>
          <w:sz w:val="22"/>
          <w:szCs w:val="22"/>
        </w:rPr>
        <w:t>E</w:t>
      </w:r>
      <w:r w:rsidRPr="005A0D68">
        <w:rPr>
          <w:rFonts w:ascii="Celeste-Regular" w:hAnsi="Celeste-Regular"/>
          <w:sz w:val="22"/>
          <w:szCs w:val="22"/>
        </w:rPr>
        <w:t>SG.</w:t>
      </w:r>
    </w:p>
    <w:p w14:paraId="44826791" w14:textId="1C025B77" w:rsidR="00521C28" w:rsidRPr="007660E7" w:rsidRDefault="00521C28" w:rsidP="00E618F6">
      <w:pPr>
        <w:numPr>
          <w:ilvl w:val="0"/>
          <w:numId w:val="19"/>
        </w:numPr>
        <w:spacing w:after="160" w:line="259" w:lineRule="auto"/>
        <w:ind w:left="-567" w:right="-284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7660E7">
        <w:rPr>
          <w:rFonts w:ascii="Celeste-Regular" w:eastAsia="Calibri" w:hAnsi="Celeste-Regular"/>
          <w:sz w:val="22"/>
          <w:szCs w:val="22"/>
          <w:lang w:eastAsia="en-US"/>
        </w:rPr>
        <w:t>No contradice la información divulgada para el fondo</w:t>
      </w:r>
      <w:r w:rsidR="000723EF">
        <w:rPr>
          <w:rFonts w:ascii="Celeste-Regular" w:eastAsia="Calibri" w:hAnsi="Celeste-Regular"/>
          <w:sz w:val="22"/>
          <w:szCs w:val="22"/>
          <w:lang w:eastAsia="en-US"/>
        </w:rPr>
        <w:t>/compartimento</w:t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en la correspondiente página web</w:t>
      </w:r>
      <w:r w:rsidR="000723EF">
        <w:rPr>
          <w:rFonts w:ascii="Celeste-Regular" w:eastAsia="Calibri" w:hAnsi="Celeste-Regular"/>
          <w:sz w:val="22"/>
          <w:szCs w:val="22"/>
          <w:lang w:eastAsia="en-US"/>
        </w:rPr>
        <w:t>,</w:t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de conformidad con el artículo 10 de SFDR</w:t>
      </w:r>
      <w:r w:rsidR="005C2371">
        <w:rPr>
          <w:rFonts w:ascii="Celeste-Regular" w:eastAsia="Calibri" w:hAnsi="Celeste-Regular"/>
          <w:sz w:val="22"/>
          <w:szCs w:val="22"/>
          <w:lang w:eastAsia="en-US"/>
        </w:rPr>
        <w:t>.</w:t>
      </w:r>
    </w:p>
    <w:p w14:paraId="1EE08454" w14:textId="77777777" w:rsidR="005B1B49" w:rsidRDefault="00521C28" w:rsidP="00E618F6">
      <w:pPr>
        <w:numPr>
          <w:ilvl w:val="0"/>
          <w:numId w:val="19"/>
        </w:numPr>
        <w:spacing w:after="160" w:line="259" w:lineRule="auto"/>
        <w:ind w:left="-567" w:right="-284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0723EF">
        <w:rPr>
          <w:rFonts w:ascii="Celeste-Regular" w:eastAsia="Calibri" w:hAnsi="Celeste-Regular"/>
          <w:sz w:val="22"/>
          <w:szCs w:val="22"/>
          <w:lang w:eastAsia="en-US"/>
        </w:rPr>
        <w:t>Responde a la realidad de la estrategia, política de inversión y demás características que llevará a cabo el fondo</w:t>
      </w:r>
      <w:r w:rsidR="000723EF" w:rsidRPr="000723EF">
        <w:rPr>
          <w:rFonts w:ascii="Celeste-Regular" w:eastAsia="Calibri" w:hAnsi="Celeste-Regular"/>
          <w:sz w:val="22"/>
          <w:szCs w:val="22"/>
          <w:lang w:eastAsia="en-US"/>
        </w:rPr>
        <w:t>/compartimento</w:t>
      </w:r>
      <w:r w:rsidR="000723EF">
        <w:rPr>
          <w:rFonts w:ascii="Celeste-Regular" w:eastAsia="Calibri" w:hAnsi="Celeste-Regular"/>
          <w:sz w:val="22"/>
          <w:szCs w:val="22"/>
          <w:lang w:eastAsia="en-US"/>
        </w:rPr>
        <w:t>.</w:t>
      </w:r>
      <w:r w:rsidR="0016336C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</w:p>
    <w:p w14:paraId="00D44B1D" w14:textId="362404FF" w:rsidR="00521C28" w:rsidRPr="000723EF" w:rsidRDefault="00521C28" w:rsidP="00E618F6">
      <w:pPr>
        <w:numPr>
          <w:ilvl w:val="0"/>
          <w:numId w:val="19"/>
        </w:numPr>
        <w:spacing w:after="160" w:line="259" w:lineRule="auto"/>
        <w:ind w:left="-567" w:right="-284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0723EF">
        <w:rPr>
          <w:rFonts w:ascii="Celeste-Regular" w:eastAsia="Calibri" w:hAnsi="Celeste-Regular"/>
          <w:sz w:val="22"/>
          <w:szCs w:val="22"/>
          <w:lang w:eastAsia="en-US"/>
        </w:rPr>
        <w:t xml:space="preserve">El anexo es copia fiel, según corresponda, de la plantilla reguladas por el Anexo II o el Anexo III de RD sin alteraciones excepto, en su caso, en lo que se refiere al tamaño y tipo de letra o al color utilizado de acuerdo con lo previsto en el artículo 2 de RD. </w:t>
      </w:r>
    </w:p>
    <w:p w14:paraId="6B524BC2" w14:textId="21D344CE" w:rsidR="00521C28" w:rsidRDefault="00521C28" w:rsidP="00E618F6">
      <w:pPr>
        <w:numPr>
          <w:ilvl w:val="0"/>
          <w:numId w:val="19"/>
        </w:numPr>
        <w:spacing w:after="160" w:line="259" w:lineRule="auto"/>
        <w:ind w:left="-567" w:right="-284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 w:rsidRPr="007660E7">
        <w:rPr>
          <w:rFonts w:ascii="Celeste-Regular" w:eastAsia="Calibri" w:hAnsi="Celeste-Regular"/>
          <w:sz w:val="22"/>
          <w:szCs w:val="22"/>
          <w:lang w:eastAsia="en-US"/>
        </w:rPr>
        <w:t>Todas las secciones de la plantilla mencionada se han completado correctamente y las que no son aplicables</w:t>
      </w:r>
      <w:r w:rsidRPr="00F00BDD">
        <w:rPr>
          <w:rFonts w:ascii="Celeste-Regular" w:eastAsia="Calibri" w:hAnsi="Celeste-Regular"/>
          <w:sz w:val="22"/>
          <w:szCs w:val="22"/>
          <w:vertAlign w:val="superscript"/>
          <w:lang w:eastAsia="en-US"/>
        </w:rPr>
        <w:footnoteReference w:id="7"/>
      </w:r>
      <w:r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se han informado como tales. </w:t>
      </w:r>
    </w:p>
    <w:p w14:paraId="04AD7CB4" w14:textId="41010C5D" w:rsidR="0016336C" w:rsidRPr="005A0D68" w:rsidRDefault="00FF2700" w:rsidP="00E618F6">
      <w:pPr>
        <w:numPr>
          <w:ilvl w:val="0"/>
          <w:numId w:val="19"/>
        </w:numPr>
        <w:spacing w:after="160" w:line="259" w:lineRule="auto"/>
        <w:ind w:left="-567" w:right="-284" w:hanging="284"/>
        <w:contextualSpacing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bookmarkStart w:id="1" w:name="_Hlk215066295"/>
      <w:r w:rsidRPr="005A0D68">
        <w:rPr>
          <w:rFonts w:ascii="Celeste-Regular" w:eastAsia="Calibri" w:hAnsi="Celeste-Regular"/>
          <w:sz w:val="22"/>
          <w:szCs w:val="22"/>
          <w:lang w:eastAsia="en-US"/>
        </w:rPr>
        <w:t>El contenido d</w:t>
      </w:r>
      <w:r w:rsidR="006003B0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el anexo </w:t>
      </w:r>
      <w:r w:rsidR="00A201E6" w:rsidRPr="005A0D68">
        <w:rPr>
          <w:rFonts w:ascii="Celeste-Regular" w:eastAsia="Calibri" w:hAnsi="Celeste-Regular"/>
          <w:sz w:val="22"/>
          <w:szCs w:val="22"/>
          <w:lang w:eastAsia="en-US"/>
        </w:rPr>
        <w:t>se ha redactado de forma clara</w:t>
      </w:r>
      <w:r w:rsidR="00667324" w:rsidRPr="005A0D68">
        <w:rPr>
          <w:rFonts w:ascii="Celeste-Regular" w:eastAsia="Calibri" w:hAnsi="Celeste-Regular"/>
          <w:sz w:val="22"/>
          <w:szCs w:val="22"/>
          <w:lang w:eastAsia="en-US"/>
        </w:rPr>
        <w:t>,</w:t>
      </w:r>
      <w:r w:rsidR="00A201E6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concisa</w:t>
      </w:r>
      <w:r w:rsidR="00667324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y</w:t>
      </w:r>
      <w:r w:rsidR="00A201E6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con un lenguaje comprensible por un inversor,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no se ha omitido ninguna información relevante sobre la estrategia </w:t>
      </w:r>
      <w:r w:rsidR="00667324" w:rsidRPr="005A0D68">
        <w:rPr>
          <w:rFonts w:ascii="Celeste-Regular" w:eastAsia="Calibri" w:hAnsi="Celeste-Regular"/>
          <w:sz w:val="22"/>
          <w:szCs w:val="22"/>
          <w:lang w:eastAsia="en-US"/>
        </w:rPr>
        <w:t>E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SG del fondo/compartimento, y 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se han concretado aquellos aspectos fundamentales de la metodología </w:t>
      </w:r>
      <w:r w:rsidR="00667324" w:rsidRPr="005A0D68">
        <w:rPr>
          <w:rFonts w:ascii="Celeste-Regular" w:eastAsia="Calibri" w:hAnsi="Celeste-Regular"/>
          <w:sz w:val="22"/>
          <w:szCs w:val="22"/>
          <w:lang w:eastAsia="en-US"/>
        </w:rPr>
        <w:t>E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>SG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, 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entre otros, 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>a qu</w:t>
      </w:r>
      <w:r w:rsidR="008E6208" w:rsidRPr="005A0D68">
        <w:rPr>
          <w:rFonts w:ascii="Celeste-Regular" w:eastAsia="Calibri" w:hAnsi="Celeste-Regular"/>
          <w:sz w:val="22"/>
          <w:szCs w:val="22"/>
          <w:lang w:eastAsia="en-US"/>
        </w:rPr>
        <w:t>é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parte de las inversiones </w:t>
      </w:r>
      <w:r w:rsidR="008E6208" w:rsidRPr="005A0D68">
        <w:rPr>
          <w:rFonts w:ascii="Celeste-Regular" w:eastAsia="Calibri" w:hAnsi="Celeste-Regular"/>
          <w:sz w:val="22"/>
          <w:szCs w:val="22"/>
          <w:lang w:eastAsia="en-US"/>
        </w:rPr>
        <w:t>(directas</w:t>
      </w:r>
      <w:r w:rsidR="00667324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e </w:t>
      </w:r>
      <w:r w:rsidR="008E6208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indirectas) </w:t>
      </w:r>
      <w:r w:rsidR="00E47796" w:rsidRPr="005A0D68">
        <w:rPr>
          <w:rFonts w:ascii="Celeste-Regular" w:eastAsia="Calibri" w:hAnsi="Celeste-Regular"/>
          <w:sz w:val="22"/>
          <w:szCs w:val="22"/>
          <w:lang w:eastAsia="en-US"/>
        </w:rPr>
        <w:t>de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  <w:r w:rsidR="008E6208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la 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>cartera del fondo</w:t>
      </w:r>
      <w:r w:rsidR="008E6208" w:rsidRPr="005A0D68">
        <w:rPr>
          <w:rFonts w:ascii="Celeste-Regular" w:eastAsia="Calibri" w:hAnsi="Celeste-Regular"/>
          <w:sz w:val="22"/>
          <w:szCs w:val="22"/>
          <w:lang w:eastAsia="en-US"/>
        </w:rPr>
        <w:t>/compartimento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se aplican 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los </w:t>
      </w:r>
      <w:r w:rsidR="00E47796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distintos 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elementos vinculantes de la estrategia </w:t>
      </w:r>
      <w:r w:rsidR="00667324" w:rsidRPr="005A0D68">
        <w:rPr>
          <w:rFonts w:ascii="Celeste-Regular" w:eastAsia="Calibri" w:hAnsi="Celeste-Regular"/>
          <w:sz w:val="22"/>
          <w:szCs w:val="22"/>
          <w:lang w:eastAsia="en-US"/>
        </w:rPr>
        <w:t>E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>SG</w:t>
      </w:r>
      <w:r w:rsidR="008E6208" w:rsidRPr="005A0D68">
        <w:rPr>
          <w:rFonts w:ascii="Celeste-Regular" w:eastAsia="Calibri" w:hAnsi="Celeste-Regular"/>
          <w:sz w:val="22"/>
          <w:szCs w:val="22"/>
          <w:lang w:eastAsia="en-US"/>
        </w:rPr>
        <w:t>, indicando los umbrales aplicables a dichos elementos vinculantes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, el proveedor de datos </w:t>
      </w:r>
      <w:r w:rsidR="00667324" w:rsidRPr="005A0D68">
        <w:rPr>
          <w:rFonts w:ascii="Celeste-Regular" w:eastAsia="Calibri" w:hAnsi="Celeste-Regular"/>
          <w:sz w:val="22"/>
          <w:szCs w:val="22"/>
          <w:lang w:eastAsia="en-US"/>
        </w:rPr>
        <w:t>E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>SG utilizado</w:t>
      </w:r>
      <w:r w:rsidR="00990CBC" w:rsidRPr="005A0D68">
        <w:t xml:space="preserve"> </w:t>
      </w:r>
      <w:r w:rsidR="00667324" w:rsidRPr="005A0D68">
        <w:t>(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en aquellos supuestos en que la </w:t>
      </w:r>
      <w:r w:rsidR="00F7215F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Sociedad 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Gestora utilice de forma </w:t>
      </w:r>
      <w:r w:rsidR="00F7215F" w:rsidRPr="005A0D68">
        <w:rPr>
          <w:rFonts w:ascii="Celeste-Regular" w:eastAsia="Calibri" w:hAnsi="Celeste-Regular"/>
          <w:sz w:val="22"/>
          <w:szCs w:val="22"/>
          <w:lang w:eastAsia="en-US"/>
        </w:rPr>
        <w:t>determinante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las métricas, puntuaciones o ratings ofrecidas por</w:t>
      </w:r>
      <w:r w:rsidR="00F7215F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dicho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proveedor de datos</w:t>
      </w:r>
      <w:r w:rsidR="00952EF0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  <w:r w:rsidR="00667324" w:rsidRPr="005A0D68">
        <w:rPr>
          <w:rFonts w:ascii="Celeste-Regular" w:eastAsia="Calibri" w:hAnsi="Celeste-Regular"/>
          <w:sz w:val="22"/>
          <w:szCs w:val="22"/>
          <w:lang w:eastAsia="en-US"/>
        </w:rPr>
        <w:t>E</w:t>
      </w:r>
      <w:r w:rsidR="00952EF0" w:rsidRPr="005A0D68">
        <w:rPr>
          <w:rFonts w:ascii="Celeste-Regular" w:eastAsia="Calibri" w:hAnsi="Celeste-Regular"/>
          <w:sz w:val="22"/>
          <w:szCs w:val="22"/>
          <w:lang w:eastAsia="en-US"/>
        </w:rPr>
        <w:t>SG</w:t>
      </w:r>
      <w:r w:rsidR="00667324" w:rsidRPr="005A0D68">
        <w:rPr>
          <w:rFonts w:ascii="Celeste-Regular" w:eastAsia="Calibri" w:hAnsi="Celeste-Regular"/>
          <w:sz w:val="22"/>
          <w:szCs w:val="22"/>
          <w:lang w:eastAsia="en-US"/>
        </w:rPr>
        <w:t>)</w:t>
      </w:r>
      <w:r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, 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los indicadores de sostenibilidad utilizados </w:t>
      </w:r>
      <w:r w:rsidR="00952EF0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en la metodología </w:t>
      </w:r>
      <w:r w:rsidR="00667324" w:rsidRPr="005A0D68">
        <w:rPr>
          <w:rFonts w:ascii="Celeste-Regular" w:eastAsia="Calibri" w:hAnsi="Celeste-Regular"/>
          <w:sz w:val="22"/>
          <w:szCs w:val="22"/>
          <w:lang w:eastAsia="en-US"/>
        </w:rPr>
        <w:t>E</w:t>
      </w:r>
      <w:r w:rsidR="00952EF0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SG 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para medir la consecución de las características </w:t>
      </w:r>
      <w:r w:rsidR="00667324" w:rsidRPr="005A0D68">
        <w:rPr>
          <w:rFonts w:ascii="Celeste-Regular" w:eastAsia="Calibri" w:hAnsi="Celeste-Regular"/>
          <w:sz w:val="22"/>
          <w:szCs w:val="22"/>
          <w:lang w:eastAsia="en-US"/>
        </w:rPr>
        <w:t>E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>SG promovidas,</w:t>
      </w:r>
      <w:r w:rsidR="008E6208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  <w:r w:rsidR="00F7215F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y </w:t>
      </w:r>
      <w:r w:rsidR="008E6208" w:rsidRPr="005A0D68">
        <w:rPr>
          <w:rFonts w:ascii="Celeste-Regular" w:eastAsia="Calibri" w:hAnsi="Celeste-Regular"/>
          <w:sz w:val="22"/>
          <w:szCs w:val="22"/>
          <w:lang w:eastAsia="en-US"/>
        </w:rPr>
        <w:t>cómo contribuyen las inversiones sostenibles del fondo/compartimento (en su caso)</w:t>
      </w:r>
      <w:r w:rsidR="00990CBC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  <w:r w:rsidR="008E6208" w:rsidRPr="005A0D68">
        <w:rPr>
          <w:rFonts w:ascii="Celeste-Regular" w:eastAsia="Calibri" w:hAnsi="Celeste-Regular"/>
          <w:sz w:val="22"/>
          <w:szCs w:val="22"/>
          <w:lang w:eastAsia="en-US"/>
        </w:rPr>
        <w:t>a lograr los objetivos sostenibles perseguidos</w:t>
      </w:r>
      <w:r w:rsidR="00F7215F" w:rsidRPr="005A0D68">
        <w:rPr>
          <w:rFonts w:ascii="Celeste-Regular" w:eastAsia="Calibri" w:hAnsi="Celeste-Regular"/>
          <w:sz w:val="22"/>
          <w:szCs w:val="22"/>
          <w:lang w:eastAsia="en-US"/>
        </w:rPr>
        <w:t>.</w:t>
      </w:r>
      <w:r w:rsidR="00A201E6" w:rsidRPr="005A0D68">
        <w:rPr>
          <w:rFonts w:ascii="Celeste-Regular" w:eastAsia="Calibri" w:hAnsi="Celeste-Regular"/>
          <w:sz w:val="22"/>
          <w:szCs w:val="22"/>
          <w:lang w:eastAsia="en-US"/>
        </w:rPr>
        <w:t xml:space="preserve"> </w:t>
      </w:r>
    </w:p>
    <w:bookmarkEnd w:id="1"/>
    <w:p w14:paraId="51961334" w14:textId="29381B84" w:rsidR="007E26FC" w:rsidRDefault="00521C28" w:rsidP="00E618F6">
      <w:pPr>
        <w:pStyle w:val="Prrafodelista"/>
        <w:numPr>
          <w:ilvl w:val="0"/>
          <w:numId w:val="27"/>
        </w:numPr>
        <w:ind w:left="-709" w:right="-284" w:hanging="284"/>
        <w:jc w:val="both"/>
        <w:rPr>
          <w:rFonts w:ascii="Celeste-Regular" w:hAnsi="Celeste-Regular"/>
        </w:rPr>
      </w:pPr>
      <w:r w:rsidRPr="008E5B67">
        <w:rPr>
          <w:rFonts w:ascii="Celeste-Regular" w:hAnsi="Celeste-Regular"/>
        </w:rPr>
        <w:t xml:space="preserve">Que la información contenida en el anexo de sostenibilidad </w:t>
      </w:r>
      <w:r w:rsidRPr="008E5B67">
        <w:rPr>
          <w:rFonts w:ascii="Celeste-Regular" w:hAnsi="Celeste-Regular"/>
          <w:b/>
          <w:bCs/>
        </w:rPr>
        <w:t>determina</w:t>
      </w:r>
      <w:r w:rsidR="00C155AB" w:rsidRPr="008E5B67">
        <w:rPr>
          <w:rFonts w:ascii="Celeste-Regular" w:hAnsi="Celeste-Regular"/>
          <w:b/>
          <w:bCs/>
        </w:rPr>
        <w:t xml:space="preserve"> </w:t>
      </w:r>
      <w:r w:rsidRPr="008E5B67">
        <w:rPr>
          <w:rFonts w:ascii="Celeste-Regular" w:hAnsi="Celeste-Regular"/>
          <w:b/>
          <w:bCs/>
        </w:rPr>
        <w:t>/</w:t>
      </w:r>
      <w:r w:rsidR="00C155AB" w:rsidRPr="008E5B67">
        <w:rPr>
          <w:rFonts w:ascii="Celeste-Regular" w:hAnsi="Celeste-Regular"/>
          <w:b/>
          <w:bCs/>
        </w:rPr>
        <w:t xml:space="preserve"> </w:t>
      </w:r>
      <w:r w:rsidRPr="008E5B67">
        <w:rPr>
          <w:rFonts w:ascii="Celeste-Regular" w:hAnsi="Celeste-Regular"/>
          <w:b/>
          <w:bCs/>
        </w:rPr>
        <w:t>no determina</w:t>
      </w:r>
      <w:r w:rsidRPr="00F00BDD">
        <w:rPr>
          <w:bCs/>
          <w:iCs/>
          <w:vertAlign w:val="superscript"/>
        </w:rPr>
        <w:footnoteReference w:id="8"/>
      </w:r>
      <w:r w:rsidRPr="008E5B67">
        <w:rPr>
          <w:rFonts w:ascii="Celeste-Regular" w:hAnsi="Celeste-Regular"/>
          <w:b/>
          <w:bCs/>
        </w:rPr>
        <w:t xml:space="preserve"> la obligación de otorgar a los partícipes derecho de información o separación</w:t>
      </w:r>
      <w:r w:rsidR="005C2371" w:rsidRPr="008E5B67">
        <w:rPr>
          <w:rFonts w:ascii="Celeste-Regular" w:hAnsi="Celeste-Regular"/>
        </w:rPr>
        <w:t>,</w:t>
      </w:r>
      <w:r w:rsidRPr="008E5B67">
        <w:rPr>
          <w:rFonts w:ascii="Celeste-Regular" w:hAnsi="Celeste-Regular"/>
        </w:rPr>
        <w:t xml:space="preserve"> de conformidad con lo establecido en el art</w:t>
      </w:r>
      <w:r w:rsidR="00FF3945">
        <w:rPr>
          <w:rFonts w:ascii="Celeste-Regular" w:hAnsi="Celeste-Regular"/>
        </w:rPr>
        <w:t>.</w:t>
      </w:r>
      <w:r w:rsidRPr="008E5B67">
        <w:rPr>
          <w:rFonts w:ascii="Celeste-Regular" w:hAnsi="Celeste-Regular"/>
        </w:rPr>
        <w:t xml:space="preserve"> 12 de la Ley 35/20</w:t>
      </w:r>
      <w:r w:rsidR="00554A76" w:rsidRPr="008E5B67">
        <w:rPr>
          <w:rFonts w:ascii="Celeste-Regular" w:hAnsi="Celeste-Regular"/>
        </w:rPr>
        <w:t>03</w:t>
      </w:r>
      <w:r w:rsidR="00FF3945">
        <w:rPr>
          <w:rFonts w:ascii="Celeste-Regular" w:hAnsi="Celeste-Regular"/>
        </w:rPr>
        <w:t>,</w:t>
      </w:r>
      <w:r w:rsidRPr="008E5B67">
        <w:rPr>
          <w:rFonts w:ascii="Celeste-Regular" w:hAnsi="Celeste-Regular"/>
        </w:rPr>
        <w:t xml:space="preserve"> de 4 de noviembre</w:t>
      </w:r>
      <w:r w:rsidR="00FF3945">
        <w:rPr>
          <w:rFonts w:ascii="Celeste-Regular" w:hAnsi="Celeste-Regular"/>
        </w:rPr>
        <w:t xml:space="preserve">, </w:t>
      </w:r>
      <w:r w:rsidRPr="008E5B67">
        <w:rPr>
          <w:rFonts w:ascii="Celeste-Regular" w:hAnsi="Celeste-Regular"/>
        </w:rPr>
        <w:t>de I</w:t>
      </w:r>
      <w:r w:rsidR="00FF3945">
        <w:rPr>
          <w:rFonts w:ascii="Celeste-Regular" w:hAnsi="Celeste-Regular"/>
        </w:rPr>
        <w:t>IC,</w:t>
      </w:r>
      <w:r w:rsidRPr="008E5B67">
        <w:rPr>
          <w:rFonts w:ascii="Celeste-Regular" w:hAnsi="Celeste-Regular"/>
        </w:rPr>
        <w:t xml:space="preserve"> y en el art</w:t>
      </w:r>
      <w:r w:rsidR="00FF3945">
        <w:rPr>
          <w:rFonts w:ascii="Celeste-Regular" w:hAnsi="Celeste-Regular"/>
        </w:rPr>
        <w:t>.</w:t>
      </w:r>
      <w:r w:rsidRPr="008E5B67">
        <w:rPr>
          <w:rFonts w:ascii="Celeste-Regular" w:hAnsi="Celeste-Regular"/>
        </w:rPr>
        <w:t xml:space="preserve"> 14 de su Reglamento de desarrollo.</w:t>
      </w:r>
    </w:p>
    <w:p w14:paraId="2CD7225D" w14:textId="77777777" w:rsidR="00952018" w:rsidRDefault="00952018" w:rsidP="00952018">
      <w:pPr>
        <w:pStyle w:val="Prrafodelista"/>
        <w:ind w:left="-709" w:right="-284"/>
        <w:jc w:val="both"/>
        <w:rPr>
          <w:rFonts w:ascii="Celeste-Regular" w:hAnsi="Celeste-Regular"/>
        </w:rPr>
      </w:pPr>
    </w:p>
    <w:p w14:paraId="14480D80" w14:textId="431B4DE5" w:rsidR="00952018" w:rsidRPr="005A0D68" w:rsidRDefault="00952018" w:rsidP="00E618F6">
      <w:pPr>
        <w:pStyle w:val="Prrafodelista"/>
        <w:numPr>
          <w:ilvl w:val="0"/>
          <w:numId w:val="27"/>
        </w:numPr>
        <w:ind w:left="-709" w:right="-284" w:hanging="284"/>
        <w:jc w:val="both"/>
        <w:rPr>
          <w:rFonts w:ascii="Celeste-Regular" w:hAnsi="Celeste-Regular"/>
        </w:rPr>
      </w:pPr>
      <w:r w:rsidRPr="005A0D68">
        <w:rPr>
          <w:rFonts w:ascii="Celeste-Regular" w:hAnsi="Celeste-Regular"/>
        </w:rPr>
        <w:t>Que, sin perjuicio de lo indicado en la presente declaración, la Sociedad Gestora se compromete a atender cualquier solicitud de la CNMV relativa a la inclusión en el anexo de sostenibilidad</w:t>
      </w:r>
      <w:r w:rsidR="008F4BD2" w:rsidRPr="005A0D68">
        <w:rPr>
          <w:rFonts w:ascii="Celeste-Regular" w:hAnsi="Celeste-Regular"/>
        </w:rPr>
        <w:t xml:space="preserve">, </w:t>
      </w:r>
      <w:r w:rsidR="005A0D68" w:rsidRPr="005A0D68">
        <w:rPr>
          <w:rFonts w:ascii="Celeste-Regular" w:hAnsi="Celeste-Regular"/>
        </w:rPr>
        <w:t>bien con ocasión del registro del anexo o bien con posterioridad a su registro,</w:t>
      </w:r>
      <w:r w:rsidRPr="005A0D68">
        <w:rPr>
          <w:rFonts w:ascii="Celeste-Regular" w:hAnsi="Celeste-Regular"/>
        </w:rPr>
        <w:t xml:space="preserve"> de todas aquellas modificaciones, aclaraciones u obligaciones adicionales que la CNMV</w:t>
      </w:r>
      <w:r w:rsidR="008F4BD2" w:rsidRPr="005A0D68">
        <w:rPr>
          <w:rFonts w:ascii="Celeste-Regular" w:hAnsi="Celeste-Regular"/>
        </w:rPr>
        <w:t xml:space="preserve"> </w:t>
      </w:r>
      <w:r w:rsidRPr="005A0D68">
        <w:rPr>
          <w:rFonts w:ascii="Celeste-Regular" w:hAnsi="Celeste-Regular"/>
        </w:rPr>
        <w:t>considere oportunas</w:t>
      </w:r>
      <w:r w:rsidR="005A0D68" w:rsidRPr="005A0D68">
        <w:rPr>
          <w:rFonts w:ascii="Celeste-Regular" w:hAnsi="Celeste-Regular"/>
        </w:rPr>
        <w:t xml:space="preserve"> </w:t>
      </w:r>
      <w:r w:rsidRPr="005A0D68">
        <w:rPr>
          <w:rFonts w:ascii="Celeste-Regular" w:hAnsi="Celeste-Regular"/>
        </w:rPr>
        <w:t>al objeto de lograr una adecuada protección al inversor, la transparencia de la información suministrada, y el cumplimiento de la normativa sectorial y de los criterios propios o de las autoridades europeas.</w:t>
      </w:r>
    </w:p>
    <w:p w14:paraId="51A5E63B" w14:textId="77777777" w:rsidR="00952018" w:rsidRDefault="00952018" w:rsidP="007E26FC">
      <w:pPr>
        <w:pStyle w:val="Prrafodelista"/>
        <w:ind w:left="-709"/>
        <w:jc w:val="both"/>
        <w:rPr>
          <w:rFonts w:ascii="Celeste-Regular" w:hAnsi="Celeste-Regular"/>
        </w:rPr>
      </w:pPr>
    </w:p>
    <w:p w14:paraId="5BF99D2D" w14:textId="77777777" w:rsidR="005A0D68" w:rsidRDefault="005A0D68" w:rsidP="007E26FC">
      <w:pPr>
        <w:pStyle w:val="Prrafodelista"/>
        <w:ind w:left="-709"/>
        <w:jc w:val="both"/>
        <w:rPr>
          <w:rFonts w:ascii="Celeste-Regular" w:hAnsi="Celeste-Regular"/>
        </w:rPr>
      </w:pPr>
    </w:p>
    <w:p w14:paraId="36927713" w14:textId="544E0F18" w:rsidR="00521C28" w:rsidRPr="007E26FC" w:rsidRDefault="00521C28" w:rsidP="007E26FC">
      <w:pPr>
        <w:pStyle w:val="Prrafodelista"/>
        <w:ind w:left="-709"/>
        <w:jc w:val="both"/>
        <w:rPr>
          <w:rFonts w:ascii="Celeste-Regular" w:hAnsi="Celeste-Regular"/>
        </w:rPr>
      </w:pPr>
      <w:r w:rsidRPr="007E26FC">
        <w:rPr>
          <w:rFonts w:ascii="Celeste-Regular" w:hAnsi="Celeste-Regular"/>
        </w:rPr>
        <w:t xml:space="preserve">Fdo.: .......................................  </w:t>
      </w:r>
      <w:r w:rsidRPr="007E26FC">
        <w:rPr>
          <w:rFonts w:ascii="Celeste-Regular" w:hAnsi="Celeste-Regular"/>
        </w:rPr>
        <w:tab/>
      </w:r>
      <w:r w:rsidRPr="007E26FC">
        <w:rPr>
          <w:rFonts w:ascii="Celeste-Regular" w:hAnsi="Celeste-Regular"/>
        </w:rPr>
        <w:tab/>
      </w:r>
      <w:r w:rsidRPr="007E26FC">
        <w:rPr>
          <w:rFonts w:ascii="Celeste-Regular" w:hAnsi="Celeste-Regular"/>
        </w:rPr>
        <w:tab/>
      </w:r>
      <w:r w:rsidR="007E26FC" w:rsidRPr="007E26FC">
        <w:rPr>
          <w:rFonts w:ascii="Celeste-Regular" w:hAnsi="Celeste-Regular"/>
        </w:rPr>
        <w:t xml:space="preserve">    </w:t>
      </w:r>
      <w:proofErr w:type="spellStart"/>
      <w:proofErr w:type="gramStart"/>
      <w:r w:rsidRPr="007E26FC">
        <w:rPr>
          <w:rFonts w:ascii="Celeste-Regular" w:hAnsi="Celeste-Regular"/>
        </w:rPr>
        <w:t>Fdo</w:t>
      </w:r>
      <w:proofErr w:type="spellEnd"/>
      <w:r w:rsidRPr="007E26FC">
        <w:rPr>
          <w:rFonts w:ascii="Celeste-Regular" w:hAnsi="Celeste-Regular"/>
        </w:rPr>
        <w:t>:.</w:t>
      </w:r>
      <w:proofErr w:type="gramEnd"/>
      <w:r w:rsidRPr="007E26FC">
        <w:rPr>
          <w:rFonts w:ascii="Celeste-Regular" w:hAnsi="Celeste-Regular"/>
        </w:rPr>
        <w:t xml:space="preserve"> …………………………………</w:t>
      </w:r>
    </w:p>
    <w:p w14:paraId="0577427B" w14:textId="4A1F2867" w:rsidR="00521C28" w:rsidRPr="007660E7" w:rsidRDefault="007E26FC" w:rsidP="007E26FC">
      <w:pPr>
        <w:spacing w:after="160" w:line="259" w:lineRule="auto"/>
        <w:ind w:left="3686" w:hanging="4530"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r>
        <w:rPr>
          <w:rFonts w:ascii="Celeste-Regular" w:eastAsia="Calibri" w:hAnsi="Celeste-Regular"/>
          <w:sz w:val="22"/>
          <w:szCs w:val="22"/>
          <w:lang w:eastAsia="en-US"/>
        </w:rPr>
        <w:t xml:space="preserve">            </w:t>
      </w:r>
      <w:r w:rsidR="00521C28"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(Sociedad </w:t>
      </w:r>
      <w:proofErr w:type="gramStart"/>
      <w:r w:rsidR="00521C28"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Gestora)   </w:t>
      </w:r>
      <w:proofErr w:type="gramEnd"/>
      <w:r w:rsidR="00521C28"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              </w:t>
      </w:r>
      <w:r w:rsidR="00521C28" w:rsidRPr="007660E7">
        <w:rPr>
          <w:rFonts w:ascii="Celeste-Regular" w:eastAsia="Calibri" w:hAnsi="Celeste-Regular"/>
          <w:sz w:val="22"/>
          <w:szCs w:val="22"/>
          <w:lang w:eastAsia="en-US"/>
        </w:rPr>
        <w:tab/>
        <w:t xml:space="preserve">Responsable de </w:t>
      </w:r>
      <w:r w:rsidR="00521C28" w:rsidRPr="00137E63">
        <w:rPr>
          <w:rFonts w:ascii="Celeste-Regular" w:eastAsia="Calibri" w:hAnsi="Celeste-Regular"/>
          <w:sz w:val="22"/>
          <w:szCs w:val="22"/>
          <w:lang w:eastAsia="en-US"/>
        </w:rPr>
        <w:t xml:space="preserve">cumplimiento normativo </w:t>
      </w:r>
      <w:r w:rsidR="00521C28" w:rsidRPr="007660E7">
        <w:rPr>
          <w:rFonts w:ascii="Celeste-Regular" w:eastAsia="Calibri" w:hAnsi="Celeste-Regular"/>
          <w:sz w:val="22"/>
          <w:szCs w:val="22"/>
          <w:lang w:eastAsia="en-US"/>
        </w:rPr>
        <w:t>de</w:t>
      </w:r>
      <w:r w:rsidR="00521C28" w:rsidRPr="007660E7">
        <w:rPr>
          <w:rFonts w:ascii="Celeste-Regular" w:eastAsia="Calibri" w:hAnsi="Celeste-Regular"/>
          <w:sz w:val="22"/>
          <w:szCs w:val="22"/>
          <w:vertAlign w:val="superscript"/>
          <w:lang w:eastAsia="en-US"/>
        </w:rPr>
        <w:footnoteReference w:id="9"/>
      </w:r>
      <w:r w:rsidR="00521C28" w:rsidRPr="007660E7">
        <w:rPr>
          <w:rFonts w:ascii="Celeste-Regular" w:eastAsia="Calibri" w:hAnsi="Celeste-Regular"/>
          <w:sz w:val="22"/>
          <w:szCs w:val="22"/>
          <w:lang w:eastAsia="en-US"/>
        </w:rPr>
        <w:t xml:space="preserve"> …. ………..  (Sociedad Gestora)                  </w:t>
      </w:r>
    </w:p>
    <w:p w14:paraId="745FC47A" w14:textId="77777777" w:rsidR="005A0D68" w:rsidRDefault="005A0D68" w:rsidP="00F7215F">
      <w:pPr>
        <w:spacing w:after="160" w:line="259" w:lineRule="auto"/>
        <w:ind w:left="6372"/>
        <w:jc w:val="both"/>
        <w:rPr>
          <w:rFonts w:ascii="Celeste-Regular" w:eastAsia="Calibri" w:hAnsi="Celeste-Regular"/>
          <w:sz w:val="22"/>
          <w:szCs w:val="22"/>
          <w:lang w:eastAsia="en-US"/>
        </w:rPr>
      </w:pPr>
      <w:bookmarkStart w:id="2" w:name="_Hlk214963506"/>
    </w:p>
    <w:p w14:paraId="66EB0B41" w14:textId="77777777" w:rsidR="005A0D68" w:rsidRDefault="005A0D68" w:rsidP="00F7215F">
      <w:pPr>
        <w:spacing w:after="160" w:line="259" w:lineRule="auto"/>
        <w:ind w:left="6372"/>
        <w:jc w:val="both"/>
        <w:rPr>
          <w:rFonts w:ascii="Celeste-Regular" w:eastAsia="Calibri" w:hAnsi="Celeste-Regular"/>
          <w:sz w:val="22"/>
          <w:szCs w:val="22"/>
          <w:lang w:eastAsia="en-US"/>
        </w:rPr>
      </w:pPr>
    </w:p>
    <w:p w14:paraId="4E1B01DE" w14:textId="19016E24" w:rsidR="00C1290F" w:rsidRPr="00BA62A9" w:rsidRDefault="00521C28" w:rsidP="00F7215F">
      <w:pPr>
        <w:spacing w:after="160" w:line="259" w:lineRule="auto"/>
        <w:ind w:left="6372"/>
        <w:jc w:val="both"/>
        <w:rPr>
          <w:rFonts w:ascii="Celeste-Regular" w:eastAsia="Calibri" w:hAnsi="Celeste-Regular"/>
          <w:b/>
          <w:bCs/>
          <w:i/>
          <w:iCs/>
          <w:sz w:val="22"/>
          <w:szCs w:val="22"/>
          <w:lang w:eastAsia="en-US"/>
        </w:rPr>
      </w:pPr>
      <w:r w:rsidRPr="007660E7">
        <w:rPr>
          <w:rFonts w:ascii="Celeste-Regular" w:eastAsia="Calibri" w:hAnsi="Celeste-Regular"/>
          <w:sz w:val="22"/>
          <w:szCs w:val="22"/>
          <w:lang w:eastAsia="en-US"/>
        </w:rPr>
        <w:t>Fecha: __/__/___</w:t>
      </w:r>
      <w:bookmarkEnd w:id="2"/>
    </w:p>
    <w:sectPr w:rsidR="00C1290F" w:rsidRPr="00BA62A9" w:rsidSect="00E618F6">
      <w:footerReference w:type="even" r:id="rId8"/>
      <w:footerReference w:type="default" r:id="rId9"/>
      <w:footerReference w:type="first" r:id="rId10"/>
      <w:pgSz w:w="11906" w:h="16838" w:code="9"/>
      <w:pgMar w:top="851" w:right="991" w:bottom="284" w:left="255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30FE" w14:textId="77777777" w:rsidR="006C3CD8" w:rsidRDefault="006C3CD8">
      <w:r>
        <w:separator/>
      </w:r>
    </w:p>
  </w:endnote>
  <w:endnote w:type="continuationSeparator" w:id="0">
    <w:p w14:paraId="6E18B4C7" w14:textId="77777777" w:rsidR="006C3CD8" w:rsidRDefault="006C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Celest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eleste-Bold">
    <w:panose1 w:val="02000803080000020004"/>
    <w:charset w:val="00"/>
    <w:family w:val="auto"/>
    <w:pitch w:val="variable"/>
    <w:sig w:usb0="80000027" w:usb1="00000000" w:usb2="00000000" w:usb3="00000000" w:csb0="00000001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67CE" w14:textId="77777777" w:rsidR="00BF42D3" w:rsidRDefault="00BF42D3" w:rsidP="00BF42D3">
    <w:pPr>
      <w:pStyle w:val="Piedepgina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A752" w14:textId="0D23EE3B" w:rsidR="00835701" w:rsidRDefault="00835701" w:rsidP="00BF42D3">
    <w:pPr>
      <w:pStyle w:val="Piedepgina"/>
      <w:framePr w:wrap="around"/>
    </w:pPr>
    <w:r w:rsidRPr="00C85D22">
      <w:rPr>
        <w:rStyle w:val="Nmerodepgina"/>
      </w:rPr>
      <w:fldChar w:fldCharType="begin"/>
    </w:r>
    <w:r w:rsidRPr="00C85D22">
      <w:rPr>
        <w:rStyle w:val="Nmerodepgina"/>
      </w:rPr>
      <w:instrText xml:space="preserve"> PAGE </w:instrText>
    </w:r>
    <w:r w:rsidRPr="00C85D22">
      <w:rPr>
        <w:rStyle w:val="Nmerodepgina"/>
      </w:rPr>
      <w:fldChar w:fldCharType="separate"/>
    </w:r>
    <w:r w:rsidR="00EC58F4">
      <w:rPr>
        <w:rStyle w:val="Nmerodepgina"/>
        <w:noProof/>
      </w:rPr>
      <w:t>1</w:t>
    </w:r>
    <w:r w:rsidRPr="00C85D22"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7F4E" w14:textId="77777777" w:rsidR="00BF42D3" w:rsidRDefault="00BF42D3" w:rsidP="00BF42D3">
    <w:pPr>
      <w:pStyle w:val="Piedepgina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8310" w14:textId="77777777" w:rsidR="006C3CD8" w:rsidRDefault="006C3CD8">
      <w:r>
        <w:separator/>
      </w:r>
    </w:p>
  </w:footnote>
  <w:footnote w:type="continuationSeparator" w:id="0">
    <w:p w14:paraId="2C64E304" w14:textId="77777777" w:rsidR="006C3CD8" w:rsidRDefault="006C3CD8">
      <w:r>
        <w:continuationSeparator/>
      </w:r>
    </w:p>
  </w:footnote>
  <w:footnote w:id="1">
    <w:p w14:paraId="72A197F1" w14:textId="3A0313DD" w:rsidR="00521C28" w:rsidRPr="00521C28" w:rsidRDefault="00521C28" w:rsidP="005A0D68">
      <w:pPr>
        <w:spacing w:line="240" w:lineRule="exact"/>
        <w:ind w:left="-1418" w:right="-284"/>
        <w:jc w:val="both"/>
        <w:rPr>
          <w:rFonts w:ascii="Celeste-Regular" w:hAnsi="Celeste-Regular"/>
          <w:sz w:val="18"/>
          <w:szCs w:val="18"/>
        </w:rPr>
      </w:pPr>
      <w:r w:rsidRPr="00521C28">
        <w:rPr>
          <w:rStyle w:val="Refdenotaalpie"/>
          <w:rFonts w:ascii="Celeste-Regular" w:hAnsi="Celeste-Regular"/>
          <w:sz w:val="18"/>
          <w:szCs w:val="18"/>
        </w:rPr>
        <w:footnoteRef/>
      </w:r>
      <w:r w:rsidRPr="00521C28">
        <w:rPr>
          <w:rFonts w:ascii="Celeste-Regular" w:hAnsi="Celeste-Regular"/>
          <w:sz w:val="18"/>
          <w:szCs w:val="18"/>
        </w:rPr>
        <w:t xml:space="preserve"> </w:t>
      </w:r>
      <w:r w:rsidRPr="0059650B">
        <w:rPr>
          <w:rFonts w:ascii="Celeste-Regular" w:hAnsi="Celeste-Regular"/>
          <w:sz w:val="18"/>
          <w:szCs w:val="18"/>
        </w:rPr>
        <w:t xml:space="preserve">Certificado aplicable a </w:t>
      </w:r>
      <w:r w:rsidR="00CB220C" w:rsidRPr="0059650B">
        <w:rPr>
          <w:rFonts w:ascii="Celeste-Regular" w:hAnsi="Celeste-Regular"/>
          <w:sz w:val="18"/>
          <w:szCs w:val="18"/>
        </w:rPr>
        <w:t xml:space="preserve">fondos/compartimentos </w:t>
      </w:r>
      <w:r w:rsidR="00CB220C" w:rsidRPr="00990258">
        <w:rPr>
          <w:rFonts w:ascii="Celeste-Regular" w:hAnsi="Celeste-Regular"/>
          <w:sz w:val="18"/>
          <w:szCs w:val="18"/>
        </w:rPr>
        <w:t xml:space="preserve">de nueva creación clasificados como art. 8 </w:t>
      </w:r>
      <w:proofErr w:type="spellStart"/>
      <w:r w:rsidR="005A3D4E">
        <w:rPr>
          <w:rFonts w:ascii="Celeste-Regular" w:hAnsi="Celeste-Regular"/>
          <w:sz w:val="18"/>
          <w:szCs w:val="18"/>
        </w:rPr>
        <w:t>ó</w:t>
      </w:r>
      <w:proofErr w:type="spellEnd"/>
      <w:r w:rsidR="00CB220C" w:rsidRPr="00990258">
        <w:rPr>
          <w:rFonts w:ascii="Celeste-Regular" w:hAnsi="Celeste-Regular"/>
          <w:sz w:val="18"/>
          <w:szCs w:val="18"/>
        </w:rPr>
        <w:t xml:space="preserve"> art. 9 SFDR</w:t>
      </w:r>
      <w:r w:rsidR="00CB220C" w:rsidRPr="00E519F1">
        <w:rPr>
          <w:rFonts w:ascii="Celeste-Regular" w:hAnsi="Celeste-Regular"/>
          <w:sz w:val="18"/>
          <w:szCs w:val="18"/>
        </w:rPr>
        <w:t>, o bien a aquellos fondos/</w:t>
      </w:r>
      <w:r w:rsidR="00CB220C" w:rsidRPr="009E2959">
        <w:rPr>
          <w:rFonts w:ascii="Celeste-Regular" w:hAnsi="Celeste-Regular"/>
          <w:sz w:val="18"/>
          <w:szCs w:val="18"/>
        </w:rPr>
        <w:t>compartimentos</w:t>
      </w:r>
      <w:r w:rsidRPr="0059650B">
        <w:rPr>
          <w:rFonts w:ascii="Celeste-Regular" w:hAnsi="Celeste-Regular"/>
          <w:sz w:val="18"/>
          <w:szCs w:val="18"/>
        </w:rPr>
        <w:t xml:space="preserve"> que reúnan </w:t>
      </w:r>
      <w:r w:rsidR="00C7102D" w:rsidRPr="00564C05">
        <w:rPr>
          <w:rFonts w:ascii="Celeste-Regular" w:hAnsi="Celeste-Regular"/>
          <w:b/>
          <w:bCs/>
          <w:sz w:val="18"/>
          <w:szCs w:val="18"/>
          <w:u w:val="single"/>
        </w:rPr>
        <w:t>alguno</w:t>
      </w:r>
      <w:r w:rsidR="00C7102D" w:rsidRPr="0059650B">
        <w:rPr>
          <w:rFonts w:ascii="Celeste-Regular" w:hAnsi="Celeste-Regular"/>
          <w:sz w:val="18"/>
          <w:szCs w:val="18"/>
        </w:rPr>
        <w:t xml:space="preserve"> de </w:t>
      </w:r>
      <w:r w:rsidR="00343819" w:rsidRPr="0059650B">
        <w:rPr>
          <w:rFonts w:ascii="Celeste-Regular" w:hAnsi="Celeste-Regular"/>
          <w:sz w:val="18"/>
          <w:szCs w:val="18"/>
        </w:rPr>
        <w:t>los</w:t>
      </w:r>
      <w:r w:rsidRPr="0059650B">
        <w:rPr>
          <w:rFonts w:ascii="Celeste-Regular" w:hAnsi="Celeste-Regular"/>
          <w:sz w:val="18"/>
          <w:szCs w:val="18"/>
        </w:rPr>
        <w:t xml:space="preserve"> siguientes </w:t>
      </w:r>
      <w:r w:rsidRPr="003237EF">
        <w:rPr>
          <w:rFonts w:ascii="Celeste-Regular" w:hAnsi="Celeste-Regular"/>
          <w:b/>
          <w:bCs/>
          <w:sz w:val="18"/>
          <w:szCs w:val="18"/>
          <w:u w:val="single"/>
        </w:rPr>
        <w:t>requisitos</w:t>
      </w:r>
      <w:r w:rsidRPr="00E519F1">
        <w:rPr>
          <w:rFonts w:ascii="Celeste-Regular" w:hAnsi="Celeste-Regular"/>
          <w:sz w:val="18"/>
          <w:szCs w:val="18"/>
        </w:rPr>
        <w:t>:</w:t>
      </w:r>
    </w:p>
    <w:p w14:paraId="3C4EF695" w14:textId="0915F37E" w:rsidR="00521C28" w:rsidRPr="003237EF" w:rsidRDefault="00521C28" w:rsidP="005A0D68">
      <w:pPr>
        <w:pStyle w:val="Prrafodelista"/>
        <w:numPr>
          <w:ilvl w:val="0"/>
          <w:numId w:val="23"/>
        </w:numPr>
        <w:spacing w:after="0" w:line="240" w:lineRule="exact"/>
        <w:ind w:left="-1134" w:right="-284" w:hanging="142"/>
        <w:jc w:val="both"/>
        <w:rPr>
          <w:rFonts w:ascii="Celeste-Regular" w:hAnsi="Celeste-Regular"/>
          <w:sz w:val="18"/>
          <w:szCs w:val="18"/>
        </w:rPr>
      </w:pPr>
      <w:r w:rsidRPr="003237EF">
        <w:rPr>
          <w:rFonts w:ascii="Celeste-Regular" w:hAnsi="Celeste-Regular"/>
          <w:sz w:val="18"/>
          <w:szCs w:val="18"/>
        </w:rPr>
        <w:t>Que a la fecha de envío del anexo de sostenibilidad el fondo</w:t>
      </w:r>
      <w:r w:rsidR="00356BF9" w:rsidRPr="003237EF">
        <w:rPr>
          <w:rFonts w:ascii="Celeste-Regular" w:hAnsi="Celeste-Regular"/>
          <w:sz w:val="18"/>
          <w:szCs w:val="18"/>
        </w:rPr>
        <w:t>/compartimento</w:t>
      </w:r>
      <w:r w:rsidRPr="003237EF">
        <w:rPr>
          <w:rFonts w:ascii="Celeste-Regular" w:hAnsi="Celeste-Regular"/>
          <w:sz w:val="18"/>
          <w:szCs w:val="18"/>
        </w:rPr>
        <w:t xml:space="preserve"> no figure registrado en la CNMV conforme a la categoría SFDR correspondiente al anexo enviado. </w:t>
      </w:r>
    </w:p>
    <w:p w14:paraId="5C871A52" w14:textId="211B738E" w:rsidR="00521C28" w:rsidRPr="003237EF" w:rsidRDefault="00521C28" w:rsidP="005A0D68">
      <w:pPr>
        <w:pStyle w:val="Prrafodelista"/>
        <w:numPr>
          <w:ilvl w:val="0"/>
          <w:numId w:val="23"/>
        </w:numPr>
        <w:spacing w:after="0" w:line="240" w:lineRule="exact"/>
        <w:ind w:left="-1134" w:right="-284" w:hanging="142"/>
        <w:jc w:val="both"/>
        <w:rPr>
          <w:rFonts w:ascii="Celeste-Regular" w:hAnsi="Celeste-Regular"/>
          <w:sz w:val="18"/>
          <w:szCs w:val="18"/>
        </w:rPr>
      </w:pPr>
      <w:r w:rsidRPr="003237EF">
        <w:rPr>
          <w:rFonts w:ascii="Celeste-Regular" w:hAnsi="Celeste-Regular"/>
          <w:sz w:val="18"/>
          <w:szCs w:val="18"/>
        </w:rPr>
        <w:t>Que a la fecha de envío del anexo de sostenibilidad el fondo</w:t>
      </w:r>
      <w:r w:rsidR="00356BF9" w:rsidRPr="003237EF">
        <w:rPr>
          <w:rFonts w:ascii="Celeste-Regular" w:hAnsi="Celeste-Regular"/>
          <w:sz w:val="18"/>
          <w:szCs w:val="18"/>
        </w:rPr>
        <w:t>/compartimento</w:t>
      </w:r>
      <w:r w:rsidRPr="003237EF">
        <w:rPr>
          <w:rFonts w:ascii="Celeste-Regular" w:hAnsi="Celeste-Regular"/>
          <w:sz w:val="18"/>
          <w:szCs w:val="18"/>
        </w:rPr>
        <w:t xml:space="preserve"> ya </w:t>
      </w:r>
      <w:proofErr w:type="gramStart"/>
      <w:r w:rsidRPr="003237EF">
        <w:rPr>
          <w:rFonts w:ascii="Celeste-Regular" w:hAnsi="Celeste-Regular"/>
          <w:sz w:val="18"/>
          <w:szCs w:val="18"/>
        </w:rPr>
        <w:t>figure</w:t>
      </w:r>
      <w:proofErr w:type="gramEnd"/>
      <w:r w:rsidRPr="003237EF">
        <w:rPr>
          <w:rFonts w:ascii="Celeste-Regular" w:hAnsi="Celeste-Regular"/>
          <w:sz w:val="18"/>
          <w:szCs w:val="18"/>
        </w:rPr>
        <w:t xml:space="preserve"> registrado en CNMV como </w:t>
      </w:r>
      <w:r w:rsidR="00990258" w:rsidRPr="003237EF">
        <w:rPr>
          <w:rFonts w:ascii="Celeste-Regular" w:hAnsi="Celeste-Regular"/>
          <w:sz w:val="18"/>
          <w:szCs w:val="18"/>
        </w:rPr>
        <w:t>a</w:t>
      </w:r>
      <w:r w:rsidRPr="003237EF">
        <w:rPr>
          <w:rFonts w:ascii="Celeste-Regular" w:hAnsi="Celeste-Regular"/>
          <w:sz w:val="18"/>
          <w:szCs w:val="18"/>
        </w:rPr>
        <w:t>rt</w:t>
      </w:r>
      <w:r w:rsidR="004907F1" w:rsidRPr="003237EF">
        <w:rPr>
          <w:rFonts w:ascii="Celeste-Regular" w:hAnsi="Celeste-Regular"/>
          <w:sz w:val="18"/>
          <w:szCs w:val="18"/>
        </w:rPr>
        <w:t>.</w:t>
      </w:r>
      <w:r w:rsidRPr="003237EF">
        <w:rPr>
          <w:rFonts w:ascii="Celeste-Regular" w:hAnsi="Celeste-Regular"/>
          <w:sz w:val="18"/>
          <w:szCs w:val="18"/>
        </w:rPr>
        <w:t xml:space="preserve"> 8 </w:t>
      </w:r>
      <w:proofErr w:type="spellStart"/>
      <w:r w:rsidR="004907F1" w:rsidRPr="003237EF">
        <w:rPr>
          <w:rFonts w:ascii="Celeste-Regular" w:hAnsi="Celeste-Regular"/>
          <w:sz w:val="18"/>
          <w:szCs w:val="18"/>
        </w:rPr>
        <w:t>ó</w:t>
      </w:r>
      <w:proofErr w:type="spellEnd"/>
      <w:r w:rsidR="00356BF9" w:rsidRPr="003237EF">
        <w:rPr>
          <w:rFonts w:ascii="Celeste-Regular" w:hAnsi="Celeste-Regular"/>
          <w:sz w:val="18"/>
          <w:szCs w:val="18"/>
        </w:rPr>
        <w:t xml:space="preserve"> art</w:t>
      </w:r>
      <w:r w:rsidR="004907F1" w:rsidRPr="003237EF">
        <w:rPr>
          <w:rFonts w:ascii="Celeste-Regular" w:hAnsi="Celeste-Regular"/>
          <w:sz w:val="18"/>
          <w:szCs w:val="18"/>
        </w:rPr>
        <w:t>.</w:t>
      </w:r>
      <w:r w:rsidRPr="003237EF">
        <w:rPr>
          <w:rFonts w:ascii="Celeste-Regular" w:hAnsi="Celeste-Regular"/>
          <w:sz w:val="18"/>
          <w:szCs w:val="18"/>
        </w:rPr>
        <w:t xml:space="preserve"> 9 SFDR, correspondiendo el anexo </w:t>
      </w:r>
      <w:r w:rsidR="00795B9E" w:rsidRPr="003237EF">
        <w:rPr>
          <w:rFonts w:ascii="Celeste-Regular" w:hAnsi="Celeste-Regular"/>
          <w:sz w:val="18"/>
          <w:szCs w:val="18"/>
        </w:rPr>
        <w:t>remitido</w:t>
      </w:r>
      <w:r w:rsidRPr="003237EF">
        <w:rPr>
          <w:rFonts w:ascii="Celeste-Regular" w:hAnsi="Celeste-Regular"/>
          <w:sz w:val="18"/>
          <w:szCs w:val="18"/>
        </w:rPr>
        <w:t xml:space="preserve"> a la categoría </w:t>
      </w:r>
      <w:r w:rsidR="00795B9E" w:rsidRPr="003237EF">
        <w:rPr>
          <w:rFonts w:ascii="Celeste-Regular" w:hAnsi="Celeste-Regular"/>
          <w:sz w:val="18"/>
          <w:szCs w:val="18"/>
        </w:rPr>
        <w:t xml:space="preserve">registrada </w:t>
      </w:r>
      <w:r w:rsidRPr="003237EF">
        <w:rPr>
          <w:rFonts w:ascii="Celeste-Regular" w:hAnsi="Celeste-Regular"/>
          <w:sz w:val="18"/>
          <w:szCs w:val="18"/>
        </w:rPr>
        <w:t>(art.</w:t>
      </w:r>
      <w:r w:rsidR="002A47A2" w:rsidRPr="003237EF">
        <w:rPr>
          <w:rFonts w:ascii="Celeste-Regular" w:hAnsi="Celeste-Regular"/>
          <w:sz w:val="18"/>
          <w:szCs w:val="18"/>
        </w:rPr>
        <w:t xml:space="preserve"> </w:t>
      </w:r>
      <w:r w:rsidRPr="003237EF">
        <w:rPr>
          <w:rFonts w:ascii="Celeste-Regular" w:hAnsi="Celeste-Regular"/>
          <w:sz w:val="18"/>
          <w:szCs w:val="18"/>
        </w:rPr>
        <w:t xml:space="preserve">8 </w:t>
      </w:r>
      <w:proofErr w:type="spellStart"/>
      <w:r w:rsidR="00F93DFA" w:rsidRPr="003237EF">
        <w:rPr>
          <w:rFonts w:ascii="Celeste-Regular" w:hAnsi="Celeste-Regular"/>
          <w:sz w:val="18"/>
          <w:szCs w:val="18"/>
        </w:rPr>
        <w:t>ó</w:t>
      </w:r>
      <w:proofErr w:type="spellEnd"/>
      <w:r w:rsidRPr="003237EF">
        <w:rPr>
          <w:rFonts w:ascii="Celeste-Regular" w:hAnsi="Celeste-Regular"/>
          <w:sz w:val="18"/>
          <w:szCs w:val="18"/>
        </w:rPr>
        <w:t xml:space="preserve"> art. 9)</w:t>
      </w:r>
      <w:r w:rsidR="008E28E5" w:rsidRPr="003237EF">
        <w:rPr>
          <w:rFonts w:ascii="Celeste-Regular" w:hAnsi="Celeste-Regular"/>
          <w:sz w:val="18"/>
          <w:szCs w:val="18"/>
        </w:rPr>
        <w:t>,</w:t>
      </w:r>
      <w:r w:rsidRPr="003237EF">
        <w:rPr>
          <w:rFonts w:ascii="Celeste-Regular" w:hAnsi="Celeste-Regular"/>
          <w:sz w:val="18"/>
          <w:szCs w:val="18"/>
        </w:rPr>
        <w:t xml:space="preserve"> y </w:t>
      </w:r>
      <w:r w:rsidR="00795B9E" w:rsidRPr="003237EF">
        <w:rPr>
          <w:rFonts w:ascii="Celeste-Regular" w:hAnsi="Celeste-Regular"/>
          <w:sz w:val="18"/>
          <w:szCs w:val="18"/>
        </w:rPr>
        <w:t xml:space="preserve">que </w:t>
      </w:r>
      <w:r w:rsidRPr="003237EF">
        <w:rPr>
          <w:rFonts w:ascii="Celeste-Regular" w:hAnsi="Celeste-Regular"/>
          <w:sz w:val="18"/>
          <w:szCs w:val="18"/>
        </w:rPr>
        <w:t>la información incluida en el anexo enviado modifique la información ya registrada en CNMV</w:t>
      </w:r>
      <w:r w:rsidR="00795B9E" w:rsidRPr="003237EF">
        <w:rPr>
          <w:rFonts w:ascii="Celeste-Regular" w:hAnsi="Celeste-Regular"/>
          <w:sz w:val="18"/>
          <w:szCs w:val="18"/>
        </w:rPr>
        <w:t xml:space="preserve"> para el fondo/compartimento</w:t>
      </w:r>
      <w:r w:rsidRPr="003237EF">
        <w:rPr>
          <w:rFonts w:ascii="Celeste-Regular" w:hAnsi="Celeste-Regular"/>
          <w:sz w:val="18"/>
          <w:szCs w:val="18"/>
        </w:rPr>
        <w:t>.</w:t>
      </w:r>
    </w:p>
  </w:footnote>
  <w:footnote w:id="2">
    <w:p w14:paraId="46099D45" w14:textId="34FE279D" w:rsidR="00521C28" w:rsidRPr="00521C28" w:rsidRDefault="00521C28" w:rsidP="005A0D68">
      <w:pPr>
        <w:pStyle w:val="Textonotapie"/>
        <w:spacing w:line="240" w:lineRule="exact"/>
        <w:ind w:left="-1418" w:right="-284"/>
        <w:jc w:val="both"/>
        <w:rPr>
          <w:rFonts w:ascii="Celeste-Regular" w:hAnsi="Celeste-Regular"/>
          <w:sz w:val="18"/>
          <w:szCs w:val="18"/>
        </w:rPr>
      </w:pPr>
      <w:r w:rsidRPr="00521C28">
        <w:rPr>
          <w:rStyle w:val="Refdenotaalpie"/>
          <w:rFonts w:ascii="Celeste-Regular" w:hAnsi="Celeste-Regular"/>
          <w:sz w:val="18"/>
          <w:szCs w:val="18"/>
        </w:rPr>
        <w:footnoteRef/>
      </w:r>
      <w:r w:rsidRPr="00521C28">
        <w:rPr>
          <w:rFonts w:ascii="Celeste-Regular" w:hAnsi="Celeste-Regular"/>
          <w:sz w:val="18"/>
          <w:szCs w:val="18"/>
        </w:rPr>
        <w:t xml:space="preserve"> Se admitirá, alternativamente a la comparecencia del responsable de cumplimiento normativo, la comparecencia del responsable de auditoría interna o de gestión de riesgos</w:t>
      </w:r>
      <w:r w:rsidR="002A47A2">
        <w:rPr>
          <w:rFonts w:ascii="Celeste-Regular" w:hAnsi="Celeste-Regular"/>
          <w:sz w:val="18"/>
          <w:szCs w:val="18"/>
        </w:rPr>
        <w:t>,</w:t>
      </w:r>
      <w:r w:rsidRPr="00521C28">
        <w:rPr>
          <w:rFonts w:ascii="Celeste-Regular" w:hAnsi="Celeste-Regular"/>
          <w:sz w:val="18"/>
          <w:szCs w:val="18"/>
        </w:rPr>
        <w:t xml:space="preserve"> en el supuesto de que así se estime conveniente.</w:t>
      </w:r>
    </w:p>
  </w:footnote>
  <w:footnote w:id="3">
    <w:p w14:paraId="2288F736" w14:textId="3F51854B" w:rsidR="005A6A36" w:rsidRPr="00521C28" w:rsidRDefault="005A6A36" w:rsidP="005A0D68">
      <w:pPr>
        <w:pStyle w:val="Textonotapie"/>
        <w:spacing w:line="240" w:lineRule="exact"/>
        <w:ind w:left="-1418" w:right="-284"/>
        <w:jc w:val="both"/>
        <w:rPr>
          <w:rFonts w:ascii="Celeste-Regular" w:hAnsi="Celeste-Regular"/>
          <w:sz w:val="18"/>
          <w:szCs w:val="18"/>
        </w:rPr>
      </w:pPr>
      <w:r w:rsidRPr="00521C28">
        <w:rPr>
          <w:rStyle w:val="Refdenotaalpie"/>
          <w:rFonts w:ascii="Celeste-Regular" w:hAnsi="Celeste-Regular"/>
          <w:sz w:val="18"/>
          <w:szCs w:val="18"/>
        </w:rPr>
        <w:footnoteRef/>
      </w:r>
      <w:r w:rsidR="00AB14CE">
        <w:rPr>
          <w:rFonts w:ascii="Celeste-Regular" w:hAnsi="Celeste-Regular"/>
          <w:sz w:val="18"/>
          <w:szCs w:val="18"/>
        </w:rPr>
        <w:t xml:space="preserve"> </w:t>
      </w:r>
      <w:r w:rsidRPr="00521C28">
        <w:rPr>
          <w:rFonts w:ascii="Celeste-Regular" w:hAnsi="Celeste-Regular"/>
          <w:sz w:val="18"/>
          <w:szCs w:val="18"/>
        </w:rPr>
        <w:t>Se indicará si el anexo pertenece a la categoría art</w:t>
      </w:r>
      <w:r>
        <w:rPr>
          <w:rFonts w:ascii="Celeste-Regular" w:hAnsi="Celeste-Regular"/>
          <w:sz w:val="18"/>
          <w:szCs w:val="18"/>
        </w:rPr>
        <w:t>.</w:t>
      </w:r>
      <w:r w:rsidRPr="00521C28">
        <w:rPr>
          <w:rFonts w:ascii="Celeste-Regular" w:hAnsi="Celeste-Regular"/>
          <w:sz w:val="18"/>
          <w:szCs w:val="18"/>
        </w:rPr>
        <w:t xml:space="preserve"> 8 </w:t>
      </w:r>
      <w:r w:rsidR="007E4A90">
        <w:rPr>
          <w:rFonts w:ascii="Celeste-Regular" w:hAnsi="Celeste-Regular"/>
          <w:sz w:val="18"/>
          <w:szCs w:val="18"/>
        </w:rPr>
        <w:t xml:space="preserve">SFDR </w:t>
      </w:r>
      <w:proofErr w:type="spellStart"/>
      <w:r>
        <w:rPr>
          <w:rFonts w:ascii="Celeste-Regular" w:hAnsi="Celeste-Regular"/>
          <w:sz w:val="18"/>
          <w:szCs w:val="18"/>
        </w:rPr>
        <w:t>ó</w:t>
      </w:r>
      <w:proofErr w:type="spellEnd"/>
      <w:r w:rsidRPr="00521C28">
        <w:rPr>
          <w:rFonts w:ascii="Celeste-Regular" w:hAnsi="Celeste-Regular"/>
          <w:sz w:val="18"/>
          <w:szCs w:val="18"/>
        </w:rPr>
        <w:t xml:space="preserve"> art</w:t>
      </w:r>
      <w:r>
        <w:rPr>
          <w:rFonts w:ascii="Celeste-Regular" w:hAnsi="Celeste-Regular"/>
          <w:sz w:val="18"/>
          <w:szCs w:val="18"/>
        </w:rPr>
        <w:t>.</w:t>
      </w:r>
      <w:r w:rsidRPr="00521C28">
        <w:rPr>
          <w:rFonts w:ascii="Celeste-Regular" w:hAnsi="Celeste-Regular"/>
          <w:sz w:val="18"/>
          <w:szCs w:val="18"/>
        </w:rPr>
        <w:t xml:space="preserve"> 9 SFDR con la mención “art</w:t>
      </w:r>
      <w:r w:rsidR="008E28E5">
        <w:rPr>
          <w:rFonts w:ascii="Celeste-Regular" w:hAnsi="Celeste-Regular"/>
          <w:sz w:val="18"/>
          <w:szCs w:val="18"/>
        </w:rPr>
        <w:t>.</w:t>
      </w:r>
      <w:r w:rsidRPr="00521C28">
        <w:rPr>
          <w:rFonts w:ascii="Celeste-Regular" w:hAnsi="Celeste-Regular"/>
          <w:sz w:val="18"/>
          <w:szCs w:val="18"/>
        </w:rPr>
        <w:t xml:space="preserve"> 8”</w:t>
      </w:r>
      <w:r w:rsidR="00FE2327">
        <w:rPr>
          <w:rFonts w:ascii="Celeste-Regular" w:hAnsi="Celeste-Regular"/>
          <w:sz w:val="18"/>
          <w:szCs w:val="18"/>
        </w:rPr>
        <w:t xml:space="preserve"> </w:t>
      </w:r>
      <w:proofErr w:type="spellStart"/>
      <w:proofErr w:type="gramStart"/>
      <w:r w:rsidR="00FE2327">
        <w:rPr>
          <w:rFonts w:ascii="Celeste-Regular" w:hAnsi="Celeste-Regular"/>
          <w:sz w:val="18"/>
          <w:szCs w:val="18"/>
        </w:rPr>
        <w:t>ó</w:t>
      </w:r>
      <w:proofErr w:type="spellEnd"/>
      <w:r w:rsidR="00FE2327">
        <w:rPr>
          <w:rFonts w:ascii="Celeste-Regular" w:hAnsi="Celeste-Regular"/>
          <w:sz w:val="18"/>
          <w:szCs w:val="18"/>
        </w:rPr>
        <w:t xml:space="preserve"> </w:t>
      </w:r>
      <w:r w:rsidRPr="00521C28">
        <w:rPr>
          <w:rFonts w:ascii="Celeste-Regular" w:hAnsi="Celeste-Regular"/>
          <w:sz w:val="18"/>
          <w:szCs w:val="18"/>
        </w:rPr>
        <w:t>”</w:t>
      </w:r>
      <w:proofErr w:type="gramEnd"/>
      <w:r w:rsidRPr="00521C28">
        <w:rPr>
          <w:rFonts w:ascii="Celeste-Regular" w:hAnsi="Celeste-Regular"/>
          <w:sz w:val="18"/>
          <w:szCs w:val="18"/>
        </w:rPr>
        <w:t>art</w:t>
      </w:r>
      <w:r w:rsidR="008E28E5">
        <w:rPr>
          <w:rFonts w:ascii="Celeste-Regular" w:hAnsi="Celeste-Regular"/>
          <w:sz w:val="18"/>
          <w:szCs w:val="18"/>
        </w:rPr>
        <w:t>.</w:t>
      </w:r>
      <w:r w:rsidRPr="00521C28">
        <w:rPr>
          <w:rFonts w:ascii="Celeste-Regular" w:hAnsi="Celeste-Regular"/>
          <w:sz w:val="18"/>
          <w:szCs w:val="18"/>
        </w:rPr>
        <w:t xml:space="preserve"> 9”</w:t>
      </w:r>
      <w:r>
        <w:rPr>
          <w:rFonts w:ascii="Celeste-Regular" w:hAnsi="Celeste-Regular"/>
          <w:sz w:val="18"/>
          <w:szCs w:val="18"/>
        </w:rPr>
        <w:t>,</w:t>
      </w:r>
      <w:r w:rsidRPr="00521C28">
        <w:rPr>
          <w:rFonts w:ascii="Celeste-Regular" w:hAnsi="Celeste-Regular"/>
          <w:sz w:val="18"/>
          <w:szCs w:val="18"/>
        </w:rPr>
        <w:t xml:space="preserve"> según corresponda</w:t>
      </w:r>
      <w:r>
        <w:rPr>
          <w:rFonts w:ascii="Celeste-Regular" w:hAnsi="Celeste-Regular"/>
          <w:sz w:val="18"/>
          <w:szCs w:val="18"/>
        </w:rPr>
        <w:t>.</w:t>
      </w:r>
    </w:p>
  </w:footnote>
  <w:footnote w:id="4">
    <w:p w14:paraId="7B808BEF" w14:textId="77777777" w:rsidR="005A6A36" w:rsidRPr="00521C28" w:rsidRDefault="005A6A36" w:rsidP="005A0D68">
      <w:pPr>
        <w:pStyle w:val="Textonotapie"/>
        <w:spacing w:line="240" w:lineRule="exact"/>
        <w:ind w:left="-1418" w:right="-284"/>
        <w:jc w:val="both"/>
        <w:rPr>
          <w:rFonts w:ascii="Celeste-Regular" w:hAnsi="Celeste-Regular"/>
          <w:sz w:val="18"/>
          <w:szCs w:val="18"/>
        </w:rPr>
      </w:pPr>
      <w:r w:rsidRPr="00521C28">
        <w:rPr>
          <w:rStyle w:val="Refdenotaalpie"/>
          <w:rFonts w:ascii="Celeste-Regular" w:hAnsi="Celeste-Regular"/>
          <w:sz w:val="18"/>
          <w:szCs w:val="18"/>
        </w:rPr>
        <w:footnoteRef/>
      </w:r>
      <w:r w:rsidRPr="00521C28">
        <w:rPr>
          <w:rFonts w:ascii="Celeste-Regular" w:hAnsi="Celeste-Regular"/>
          <w:sz w:val="18"/>
          <w:szCs w:val="18"/>
        </w:rPr>
        <w:t xml:space="preserve"> En esta columna se indicará si el fondo</w:t>
      </w:r>
      <w:r>
        <w:rPr>
          <w:rFonts w:ascii="Celeste-Regular" w:hAnsi="Celeste-Regular"/>
          <w:sz w:val="18"/>
          <w:szCs w:val="18"/>
        </w:rPr>
        <w:t>/compartimento</w:t>
      </w:r>
      <w:r w:rsidRPr="00521C28">
        <w:rPr>
          <w:rFonts w:ascii="Celeste-Regular" w:hAnsi="Celeste-Regular"/>
          <w:sz w:val="18"/>
          <w:szCs w:val="18"/>
        </w:rPr>
        <w:t xml:space="preserve"> se transforma por primera vez en sostenible o</w:t>
      </w:r>
      <w:r>
        <w:rPr>
          <w:rFonts w:ascii="Celeste-Regular" w:hAnsi="Celeste-Regular"/>
          <w:sz w:val="18"/>
          <w:szCs w:val="18"/>
        </w:rPr>
        <w:t xml:space="preserve"> si,</w:t>
      </w:r>
      <w:r w:rsidRPr="00521C28">
        <w:rPr>
          <w:rFonts w:ascii="Celeste-Regular" w:hAnsi="Celeste-Regular"/>
          <w:sz w:val="18"/>
          <w:szCs w:val="18"/>
        </w:rPr>
        <w:t xml:space="preserve"> siendo ya sostenible</w:t>
      </w:r>
      <w:r>
        <w:rPr>
          <w:rFonts w:ascii="Celeste-Regular" w:hAnsi="Celeste-Regular"/>
          <w:sz w:val="18"/>
          <w:szCs w:val="18"/>
        </w:rPr>
        <w:t>,</w:t>
      </w:r>
      <w:r w:rsidRPr="00521C28">
        <w:rPr>
          <w:rFonts w:ascii="Celeste-Regular" w:hAnsi="Celeste-Regular"/>
          <w:sz w:val="18"/>
          <w:szCs w:val="18"/>
        </w:rPr>
        <w:t xml:space="preserve"> cambia de categoría o mantiene la categoría, según corresponda.</w:t>
      </w:r>
    </w:p>
  </w:footnote>
  <w:footnote w:id="5">
    <w:p w14:paraId="6A13EDA5" w14:textId="32D80886" w:rsidR="00521C28" w:rsidRPr="005A0D68" w:rsidRDefault="00521C28" w:rsidP="005A0D68">
      <w:pPr>
        <w:pStyle w:val="Textonotapie"/>
        <w:spacing w:line="240" w:lineRule="exact"/>
        <w:ind w:left="-1418" w:right="-284"/>
        <w:jc w:val="both"/>
        <w:rPr>
          <w:rFonts w:ascii="Celeste-Regular" w:hAnsi="Celeste-Regular"/>
          <w:sz w:val="18"/>
          <w:szCs w:val="18"/>
        </w:rPr>
      </w:pPr>
      <w:r w:rsidRPr="00521C28">
        <w:rPr>
          <w:rStyle w:val="Refdenotaalpie"/>
          <w:rFonts w:ascii="Celeste-Regular" w:hAnsi="Celeste-Regular"/>
          <w:sz w:val="18"/>
          <w:szCs w:val="18"/>
        </w:rPr>
        <w:footnoteRef/>
      </w:r>
      <w:r w:rsidRPr="00521C28">
        <w:rPr>
          <w:rFonts w:ascii="Celeste-Regular" w:hAnsi="Celeste-Regular"/>
          <w:sz w:val="18"/>
          <w:szCs w:val="18"/>
        </w:rPr>
        <w:t xml:space="preserve"> La información debe haber sido sometida, como mínimo, a una </w:t>
      </w:r>
      <w:r w:rsidRPr="00990258">
        <w:rPr>
          <w:rFonts w:ascii="Celeste-Regular" w:hAnsi="Celeste-Regular"/>
          <w:sz w:val="18"/>
          <w:szCs w:val="18"/>
          <w:u w:val="single"/>
        </w:rPr>
        <w:t>doble revisión por parte de la sociedad gestora</w:t>
      </w:r>
      <w:r w:rsidRPr="00521C28">
        <w:rPr>
          <w:rFonts w:ascii="Celeste-Regular" w:hAnsi="Celeste-Regular"/>
          <w:sz w:val="18"/>
          <w:szCs w:val="18"/>
        </w:rPr>
        <w:t xml:space="preserve">, siendo una de </w:t>
      </w:r>
      <w:r w:rsidR="00E318DB">
        <w:rPr>
          <w:rFonts w:ascii="Celeste-Regular" w:hAnsi="Celeste-Regular"/>
          <w:sz w:val="18"/>
          <w:szCs w:val="18"/>
        </w:rPr>
        <w:t>las revisiones</w:t>
      </w:r>
      <w:r w:rsidRPr="00521C28">
        <w:rPr>
          <w:rFonts w:ascii="Celeste-Regular" w:hAnsi="Celeste-Regular"/>
          <w:sz w:val="18"/>
          <w:szCs w:val="18"/>
        </w:rPr>
        <w:t xml:space="preserve"> llevada a cabo por el responsable </w:t>
      </w:r>
      <w:r w:rsidRPr="005A0D68">
        <w:rPr>
          <w:rFonts w:ascii="Celeste-Regular" w:hAnsi="Celeste-Regular"/>
          <w:sz w:val="18"/>
          <w:szCs w:val="18"/>
        </w:rPr>
        <w:t>de cumplimiento normativo/auditoría interna/gestión de riesgos</w:t>
      </w:r>
      <w:r w:rsidR="00E318DB" w:rsidRPr="005A0D68">
        <w:rPr>
          <w:rFonts w:ascii="Celeste-Regular" w:hAnsi="Celeste-Regular"/>
          <w:sz w:val="18"/>
          <w:szCs w:val="18"/>
        </w:rPr>
        <w:t>.</w:t>
      </w:r>
    </w:p>
  </w:footnote>
  <w:footnote w:id="6">
    <w:p w14:paraId="1990C968" w14:textId="06E28A1E" w:rsidR="00521C28" w:rsidRPr="005A0D68" w:rsidRDefault="00521C28" w:rsidP="005A0D68">
      <w:pPr>
        <w:pStyle w:val="Textonotapie"/>
        <w:spacing w:line="240" w:lineRule="exact"/>
        <w:ind w:left="-1418" w:right="-284"/>
        <w:jc w:val="both"/>
        <w:rPr>
          <w:rFonts w:ascii="Celeste-Regular" w:hAnsi="Celeste-Regular"/>
          <w:b/>
          <w:bCs/>
          <w:sz w:val="18"/>
          <w:szCs w:val="18"/>
        </w:rPr>
      </w:pPr>
      <w:r w:rsidRPr="005A0D68">
        <w:rPr>
          <w:rStyle w:val="Refdenotaalpie"/>
          <w:rFonts w:ascii="Celeste-Regular" w:hAnsi="Celeste-Regular"/>
          <w:sz w:val="18"/>
          <w:szCs w:val="18"/>
        </w:rPr>
        <w:footnoteRef/>
      </w:r>
      <w:r w:rsidRPr="005A0D68">
        <w:rPr>
          <w:rFonts w:ascii="Celeste-Regular" w:hAnsi="Celeste-Regular"/>
          <w:sz w:val="18"/>
          <w:szCs w:val="18"/>
        </w:rPr>
        <w:t xml:space="preserve"> En particular</w:t>
      </w:r>
      <w:r w:rsidR="006D14E8" w:rsidRPr="005A0D68">
        <w:rPr>
          <w:rFonts w:ascii="Celeste-Regular" w:hAnsi="Celeste-Regular"/>
          <w:sz w:val="18"/>
          <w:szCs w:val="18"/>
        </w:rPr>
        <w:t>,</w:t>
      </w:r>
      <w:r w:rsidRPr="005A0D68">
        <w:rPr>
          <w:rFonts w:ascii="Celeste-Regular" w:hAnsi="Celeste-Regular"/>
          <w:sz w:val="18"/>
          <w:szCs w:val="18"/>
        </w:rPr>
        <w:t xml:space="preserve"> deberán tenerse en cuenta</w:t>
      </w:r>
      <w:r w:rsidR="00F7215F" w:rsidRPr="005A0D68">
        <w:rPr>
          <w:rFonts w:ascii="Celeste-Regular" w:hAnsi="Celeste-Regular"/>
          <w:sz w:val="18"/>
          <w:szCs w:val="18"/>
        </w:rPr>
        <w:t>, entre otros,</w:t>
      </w:r>
      <w:r w:rsidRPr="005A0D68">
        <w:rPr>
          <w:rFonts w:ascii="Celeste-Regular" w:hAnsi="Celeste-Regular"/>
          <w:sz w:val="18"/>
          <w:szCs w:val="18"/>
        </w:rPr>
        <w:t xml:space="preserve"> los criterios de la CNMV recogidos en el documento de preguntas y respuestas sobre normativa de sostenibilidad aplicable a los productos financieros,</w:t>
      </w:r>
      <w:r w:rsidR="000723EF" w:rsidRPr="005A0D68">
        <w:rPr>
          <w:rFonts w:ascii="Celeste-Regular" w:hAnsi="Celeste-Regular"/>
          <w:sz w:val="18"/>
          <w:szCs w:val="18"/>
        </w:rPr>
        <w:t xml:space="preserve"> </w:t>
      </w:r>
      <w:r w:rsidRPr="005A0D68">
        <w:rPr>
          <w:rFonts w:ascii="Celeste-Regular" w:hAnsi="Celeste-Regular"/>
          <w:sz w:val="18"/>
          <w:szCs w:val="18"/>
        </w:rPr>
        <w:t xml:space="preserve">el </w:t>
      </w:r>
      <w:proofErr w:type="spellStart"/>
      <w:r w:rsidRPr="005A0D68">
        <w:rPr>
          <w:rFonts w:ascii="Celeste-Regular" w:hAnsi="Celeste-Regular"/>
          <w:i/>
          <w:iCs/>
          <w:sz w:val="18"/>
          <w:szCs w:val="18"/>
        </w:rPr>
        <w:t>Supervisory</w:t>
      </w:r>
      <w:proofErr w:type="spellEnd"/>
      <w:r w:rsidRPr="005A0D68">
        <w:rPr>
          <w:rFonts w:ascii="Celeste-Regular" w:hAnsi="Celeste-Regular"/>
          <w:i/>
          <w:iCs/>
          <w:sz w:val="18"/>
          <w:szCs w:val="18"/>
        </w:rPr>
        <w:t xml:space="preserve"> </w:t>
      </w:r>
      <w:proofErr w:type="spellStart"/>
      <w:r w:rsidRPr="005A0D68">
        <w:rPr>
          <w:rFonts w:ascii="Celeste-Regular" w:hAnsi="Celeste-Regular"/>
          <w:i/>
          <w:iCs/>
          <w:sz w:val="18"/>
          <w:szCs w:val="18"/>
        </w:rPr>
        <w:t>Statement</w:t>
      </w:r>
      <w:proofErr w:type="spellEnd"/>
      <w:r w:rsidRPr="005A0D68">
        <w:rPr>
          <w:rFonts w:ascii="Celeste-Regular" w:hAnsi="Celeste-Regular"/>
          <w:sz w:val="18"/>
          <w:szCs w:val="18"/>
        </w:rPr>
        <w:t xml:space="preserve"> sobre la aplicación de SFDR publicado por la Autoridades Supervisoras Europeas el 24/03/2022, el </w:t>
      </w:r>
      <w:proofErr w:type="spellStart"/>
      <w:r w:rsidRPr="005A0D68">
        <w:rPr>
          <w:rFonts w:ascii="Celeste-Regular" w:hAnsi="Celeste-Regular"/>
          <w:i/>
          <w:iCs/>
          <w:sz w:val="18"/>
          <w:szCs w:val="18"/>
        </w:rPr>
        <w:t>Supervisory</w:t>
      </w:r>
      <w:proofErr w:type="spellEnd"/>
      <w:r w:rsidRPr="005A0D68">
        <w:rPr>
          <w:rFonts w:ascii="Celeste-Regular" w:hAnsi="Celeste-Regular"/>
          <w:i/>
          <w:iCs/>
          <w:sz w:val="18"/>
          <w:szCs w:val="18"/>
        </w:rPr>
        <w:t xml:space="preserve"> Briefing</w:t>
      </w:r>
      <w:r w:rsidRPr="005A0D68">
        <w:rPr>
          <w:rFonts w:ascii="Celeste-Regular" w:hAnsi="Celeste-Regular"/>
          <w:sz w:val="18"/>
          <w:szCs w:val="18"/>
        </w:rPr>
        <w:t xml:space="preserve"> sobre riesgo de sostenibilidad y transparencia publicado por  ESMA el 31/05/</w:t>
      </w:r>
      <w:r w:rsidR="001A17CF" w:rsidRPr="005A0D68">
        <w:rPr>
          <w:rFonts w:ascii="Celeste-Regular" w:hAnsi="Celeste-Regular"/>
          <w:sz w:val="18"/>
          <w:szCs w:val="18"/>
        </w:rPr>
        <w:t>20</w:t>
      </w:r>
      <w:r w:rsidRPr="005A0D68">
        <w:rPr>
          <w:rFonts w:ascii="Celeste-Regular" w:hAnsi="Celeste-Regular"/>
          <w:sz w:val="18"/>
          <w:szCs w:val="18"/>
        </w:rPr>
        <w:t>22</w:t>
      </w:r>
      <w:r w:rsidR="001A17CF" w:rsidRPr="005A0D68">
        <w:rPr>
          <w:rFonts w:ascii="Celeste-Regular" w:hAnsi="Celeste-Regular"/>
          <w:sz w:val="18"/>
          <w:szCs w:val="18"/>
        </w:rPr>
        <w:t>,</w:t>
      </w:r>
      <w:r w:rsidRPr="005A0D68">
        <w:rPr>
          <w:rFonts w:ascii="Celeste-Regular" w:hAnsi="Celeste-Regular"/>
          <w:sz w:val="18"/>
          <w:szCs w:val="18"/>
        </w:rPr>
        <w:t xml:space="preserve"> las respuestas de la Comisión Europea a las preguntas remitidas por las Autoridades Supervisoras Europeas</w:t>
      </w:r>
      <w:r w:rsidR="00A95398" w:rsidRPr="005A0D68">
        <w:rPr>
          <w:rFonts w:ascii="Celeste-Regular" w:hAnsi="Celeste-Regular"/>
          <w:sz w:val="18"/>
          <w:szCs w:val="18"/>
        </w:rPr>
        <w:t>, y el documento de preguntas y respuestas sobre normativa de sostenibilidad aplicable a los productos financieros publicado por el Comité Conjunto de las Autoridades Supervisoras Europeas.</w:t>
      </w:r>
    </w:p>
  </w:footnote>
  <w:footnote w:id="7">
    <w:p w14:paraId="628B54EC" w14:textId="57AA251A" w:rsidR="00521C28" w:rsidRPr="006F5A4B" w:rsidRDefault="00521C28" w:rsidP="005A0D68">
      <w:pPr>
        <w:pStyle w:val="Textonotapie"/>
        <w:spacing w:line="240" w:lineRule="exact"/>
        <w:ind w:left="-1418" w:right="-284" w:hanging="142"/>
        <w:jc w:val="both"/>
        <w:rPr>
          <w:rFonts w:ascii="Celeste-Regular" w:hAnsi="Celeste-Regular"/>
          <w:sz w:val="18"/>
          <w:szCs w:val="18"/>
        </w:rPr>
      </w:pPr>
      <w:r w:rsidRPr="006F5A4B">
        <w:rPr>
          <w:rStyle w:val="Refdenotaalpie"/>
          <w:rFonts w:ascii="Celeste-Regular" w:hAnsi="Celeste-Regular"/>
          <w:sz w:val="18"/>
          <w:szCs w:val="18"/>
        </w:rPr>
        <w:footnoteRef/>
      </w:r>
      <w:r w:rsidRPr="006F5A4B">
        <w:rPr>
          <w:rFonts w:ascii="Celeste-Regular" w:hAnsi="Celeste-Regular"/>
          <w:sz w:val="18"/>
          <w:szCs w:val="18"/>
        </w:rPr>
        <w:t xml:space="preserve"> Si la sección principal se informa como “no aplicable”, las subsecciones posteriores </w:t>
      </w:r>
      <w:r w:rsidR="002C1232">
        <w:rPr>
          <w:rFonts w:ascii="Celeste-Regular" w:hAnsi="Celeste-Regular"/>
          <w:sz w:val="18"/>
          <w:szCs w:val="18"/>
        </w:rPr>
        <w:t>sobre</w:t>
      </w:r>
      <w:r w:rsidRPr="006F5A4B">
        <w:rPr>
          <w:rFonts w:ascii="Celeste-Regular" w:hAnsi="Celeste-Regular"/>
          <w:sz w:val="18"/>
          <w:szCs w:val="18"/>
        </w:rPr>
        <w:t xml:space="preserve"> el mismo asunto podrán eliminarse.</w:t>
      </w:r>
    </w:p>
  </w:footnote>
  <w:footnote w:id="8">
    <w:p w14:paraId="1645E024" w14:textId="422CFC99" w:rsidR="00521C28" w:rsidRPr="00521C28" w:rsidRDefault="00521C28" w:rsidP="005A0D68">
      <w:pPr>
        <w:pStyle w:val="Textonotapie"/>
        <w:spacing w:line="240" w:lineRule="exact"/>
        <w:ind w:left="-1418" w:right="-284" w:hanging="142"/>
        <w:jc w:val="both"/>
        <w:rPr>
          <w:rFonts w:ascii="Celeste-Regular" w:hAnsi="Celeste-Regular"/>
          <w:sz w:val="18"/>
          <w:szCs w:val="18"/>
        </w:rPr>
      </w:pPr>
      <w:r w:rsidRPr="009B19B9">
        <w:rPr>
          <w:rStyle w:val="Refdenotaalpie"/>
          <w:rFonts w:ascii="Celeste-Regular" w:hAnsi="Celeste-Regular"/>
          <w:sz w:val="18"/>
          <w:szCs w:val="18"/>
        </w:rPr>
        <w:footnoteRef/>
      </w:r>
      <w:r w:rsidRPr="004907F1">
        <w:rPr>
          <w:rFonts w:ascii="Celeste-Regular" w:hAnsi="Celeste-Regular"/>
          <w:sz w:val="18"/>
          <w:szCs w:val="18"/>
        </w:rPr>
        <w:t xml:space="preserve"> </w:t>
      </w:r>
      <w:r w:rsidRPr="006F5A4B">
        <w:rPr>
          <w:rFonts w:ascii="Celeste-Regular" w:hAnsi="Celeste-Regular"/>
          <w:sz w:val="18"/>
          <w:szCs w:val="18"/>
        </w:rPr>
        <w:t>Se indicará lo que</w:t>
      </w:r>
      <w:r w:rsidRPr="00521C28">
        <w:rPr>
          <w:rFonts w:ascii="Celeste-Regular" w:hAnsi="Celeste-Regular"/>
          <w:sz w:val="18"/>
          <w:szCs w:val="18"/>
        </w:rPr>
        <w:t xml:space="preserve"> proceda</w:t>
      </w:r>
      <w:r w:rsidR="008E28E5">
        <w:rPr>
          <w:rFonts w:ascii="Celeste-Regular" w:hAnsi="Celeste-Regular"/>
          <w:sz w:val="18"/>
          <w:szCs w:val="18"/>
        </w:rPr>
        <w:t>,</w:t>
      </w:r>
      <w:r w:rsidRPr="00521C28">
        <w:rPr>
          <w:rFonts w:ascii="Celeste-Regular" w:hAnsi="Celeste-Regular"/>
          <w:sz w:val="18"/>
          <w:szCs w:val="18"/>
        </w:rPr>
        <w:t xml:space="preserve"> según </w:t>
      </w:r>
      <w:r w:rsidR="008E28E5">
        <w:rPr>
          <w:rFonts w:ascii="Celeste-Regular" w:hAnsi="Celeste-Regular"/>
          <w:sz w:val="18"/>
          <w:szCs w:val="18"/>
        </w:rPr>
        <w:t>si</w:t>
      </w:r>
      <w:r w:rsidRPr="00521C28">
        <w:rPr>
          <w:rFonts w:ascii="Celeste-Regular" w:hAnsi="Celeste-Regular"/>
          <w:sz w:val="18"/>
          <w:szCs w:val="18"/>
        </w:rPr>
        <w:t xml:space="preserve"> la información contenida en el anexo est</w:t>
      </w:r>
      <w:r w:rsidR="008E28E5">
        <w:rPr>
          <w:rFonts w:ascii="Celeste-Regular" w:hAnsi="Celeste-Regular"/>
          <w:sz w:val="18"/>
          <w:szCs w:val="18"/>
        </w:rPr>
        <w:t>á</w:t>
      </w:r>
      <w:r w:rsidRPr="00521C28">
        <w:rPr>
          <w:rFonts w:ascii="Celeste-Regular" w:hAnsi="Celeste-Regular"/>
          <w:sz w:val="18"/>
          <w:szCs w:val="18"/>
        </w:rPr>
        <w:t xml:space="preserve"> sujeta o no a la obligación de comunicación a los partícipes otorgándoles el correspondiente derecho de información o separación. </w:t>
      </w:r>
      <w:r w:rsidR="00C155AB" w:rsidRPr="008E28E5">
        <w:rPr>
          <w:rFonts w:ascii="Celeste-Regular" w:hAnsi="Celeste-Regular"/>
          <w:sz w:val="18"/>
          <w:szCs w:val="18"/>
          <w:u w:val="single"/>
        </w:rPr>
        <w:t xml:space="preserve">No deberá incluirse este párrafo si se trata de fondos/compartimentos de nueva creación clasificados como art. 8 </w:t>
      </w:r>
      <w:proofErr w:type="spellStart"/>
      <w:r w:rsidR="004907F1" w:rsidRPr="008E28E5">
        <w:rPr>
          <w:rFonts w:ascii="Celeste-Regular" w:hAnsi="Celeste-Regular"/>
          <w:sz w:val="18"/>
          <w:szCs w:val="18"/>
          <w:u w:val="single"/>
        </w:rPr>
        <w:t>ó</w:t>
      </w:r>
      <w:proofErr w:type="spellEnd"/>
      <w:r w:rsidR="00C155AB" w:rsidRPr="008E28E5">
        <w:rPr>
          <w:rFonts w:ascii="Celeste-Regular" w:hAnsi="Celeste-Regular"/>
          <w:sz w:val="18"/>
          <w:szCs w:val="18"/>
          <w:u w:val="single"/>
        </w:rPr>
        <w:t xml:space="preserve"> art. 9 SFDR.</w:t>
      </w:r>
    </w:p>
  </w:footnote>
  <w:footnote w:id="9">
    <w:p w14:paraId="11B488F7" w14:textId="77777777" w:rsidR="00521C28" w:rsidRPr="00521C28" w:rsidRDefault="00521C28" w:rsidP="005A0D68">
      <w:pPr>
        <w:pStyle w:val="Textonotapie"/>
        <w:spacing w:line="240" w:lineRule="exact"/>
        <w:ind w:left="-1418" w:right="-284" w:hanging="142"/>
        <w:rPr>
          <w:rFonts w:ascii="Celeste-Regular" w:hAnsi="Celeste-Regular"/>
          <w:sz w:val="18"/>
          <w:szCs w:val="18"/>
        </w:rPr>
      </w:pPr>
      <w:r w:rsidRPr="009B19B9">
        <w:rPr>
          <w:rStyle w:val="Refdenotaalpie"/>
          <w:rFonts w:ascii="Celeste-Regular" w:hAnsi="Celeste-Regular"/>
          <w:sz w:val="18"/>
          <w:szCs w:val="18"/>
        </w:rPr>
        <w:footnoteRef/>
      </w:r>
      <w:r w:rsidRPr="00521C28">
        <w:rPr>
          <w:rFonts w:ascii="Celeste-Regular" w:hAnsi="Celeste-Regular"/>
          <w:sz w:val="18"/>
          <w:szCs w:val="18"/>
        </w:rPr>
        <w:t xml:space="preserve"> Incluir el responsable que proceda en función de la comparecencia en este documento.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2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63C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B296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3E0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AAA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32E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D43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E5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A0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C4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7FEC"/>
    <w:multiLevelType w:val="hybridMultilevel"/>
    <w:tmpl w:val="94A0554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84734ED"/>
    <w:multiLevelType w:val="hybridMultilevel"/>
    <w:tmpl w:val="6088BA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F54A6D"/>
    <w:multiLevelType w:val="hybridMultilevel"/>
    <w:tmpl w:val="2DCAFB0A"/>
    <w:lvl w:ilvl="0" w:tplc="D2C0B206">
      <w:start w:val="1"/>
      <w:numFmt w:val="bullet"/>
      <w:pStyle w:val="42ListadobaseCNMV"/>
      <w:lvlText w:val="­"/>
      <w:lvlJc w:val="left"/>
      <w:pPr>
        <w:tabs>
          <w:tab w:val="num" w:pos="360"/>
        </w:tabs>
        <w:ind w:left="360" w:hanging="360"/>
      </w:pPr>
      <w:rPr>
        <w:rFonts w:ascii="Myriad Pro" w:hAnsi="Myriad Pro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093BFA"/>
    <w:multiLevelType w:val="hybridMultilevel"/>
    <w:tmpl w:val="0768603E"/>
    <w:lvl w:ilvl="0" w:tplc="6C743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E06B69"/>
    <w:multiLevelType w:val="hybridMultilevel"/>
    <w:tmpl w:val="2DCAFB0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904AB9"/>
    <w:multiLevelType w:val="hybridMultilevel"/>
    <w:tmpl w:val="274E5A42"/>
    <w:lvl w:ilvl="0" w:tplc="4BAC73AC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1CCE548D"/>
    <w:multiLevelType w:val="hybridMultilevel"/>
    <w:tmpl w:val="D7A677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CC3785"/>
    <w:multiLevelType w:val="hybridMultilevel"/>
    <w:tmpl w:val="74CAE3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531DDF"/>
    <w:multiLevelType w:val="hybridMultilevel"/>
    <w:tmpl w:val="3AECDF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25201"/>
    <w:multiLevelType w:val="hybridMultilevel"/>
    <w:tmpl w:val="20C21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C636B"/>
    <w:multiLevelType w:val="hybridMultilevel"/>
    <w:tmpl w:val="B3B6F9E8"/>
    <w:lvl w:ilvl="0" w:tplc="24B81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0F32"/>
    <w:multiLevelType w:val="hybridMultilevel"/>
    <w:tmpl w:val="37B22CFA"/>
    <w:lvl w:ilvl="0" w:tplc="055CF00A">
      <w:start w:val="1"/>
      <w:numFmt w:val="bullet"/>
      <w:lvlText w:val="–"/>
      <w:lvlJc w:val="left"/>
      <w:pPr>
        <w:ind w:left="720" w:hanging="360"/>
      </w:pPr>
      <w:rPr>
        <w:rFonts w:ascii="Celeste-Regular" w:hAnsi="Celeste-Regular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B1783"/>
    <w:multiLevelType w:val="hybridMultilevel"/>
    <w:tmpl w:val="64268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453EB"/>
    <w:multiLevelType w:val="hybridMultilevel"/>
    <w:tmpl w:val="2828DBB8"/>
    <w:lvl w:ilvl="0" w:tplc="7A4C58EC">
      <w:start w:val="1"/>
      <w:numFmt w:val="bullet"/>
      <w:lvlText w:val=""/>
      <w:lvlJc w:val="left"/>
      <w:pPr>
        <w:tabs>
          <w:tab w:val="num" w:pos="288"/>
        </w:tabs>
        <w:ind w:left="200" w:hanging="272"/>
      </w:pPr>
      <w:rPr>
        <w:rFonts w:ascii="Celeste" w:hAnsi="Celeste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858D4"/>
    <w:multiLevelType w:val="hybridMultilevel"/>
    <w:tmpl w:val="04520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A3023"/>
    <w:multiLevelType w:val="hybridMultilevel"/>
    <w:tmpl w:val="B1FC7E7A"/>
    <w:lvl w:ilvl="0" w:tplc="D2C0B20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Myriad Pro" w:hAnsi="Myriad Pro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CC3B41"/>
    <w:multiLevelType w:val="hybridMultilevel"/>
    <w:tmpl w:val="CFFC7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7495025">
    <w:abstractNumId w:val="3"/>
  </w:num>
  <w:num w:numId="2" w16cid:durableId="978799640">
    <w:abstractNumId w:val="8"/>
  </w:num>
  <w:num w:numId="3" w16cid:durableId="79377743">
    <w:abstractNumId w:val="23"/>
  </w:num>
  <w:num w:numId="4" w16cid:durableId="1568304573">
    <w:abstractNumId w:val="26"/>
  </w:num>
  <w:num w:numId="5" w16cid:durableId="1068303015">
    <w:abstractNumId w:val="18"/>
  </w:num>
  <w:num w:numId="6" w16cid:durableId="2088765884">
    <w:abstractNumId w:val="11"/>
  </w:num>
  <w:num w:numId="7" w16cid:durableId="424301159">
    <w:abstractNumId w:val="12"/>
  </w:num>
  <w:num w:numId="8" w16cid:durableId="1979796916">
    <w:abstractNumId w:val="14"/>
  </w:num>
  <w:num w:numId="9" w16cid:durableId="618341054">
    <w:abstractNumId w:val="2"/>
  </w:num>
  <w:num w:numId="10" w16cid:durableId="317879729">
    <w:abstractNumId w:val="1"/>
  </w:num>
  <w:num w:numId="11" w16cid:durableId="1619068305">
    <w:abstractNumId w:val="0"/>
  </w:num>
  <w:num w:numId="12" w16cid:durableId="1221016844">
    <w:abstractNumId w:val="9"/>
  </w:num>
  <w:num w:numId="13" w16cid:durableId="1208645176">
    <w:abstractNumId w:val="7"/>
  </w:num>
  <w:num w:numId="14" w16cid:durableId="236669660">
    <w:abstractNumId w:val="6"/>
  </w:num>
  <w:num w:numId="15" w16cid:durableId="746148323">
    <w:abstractNumId w:val="5"/>
  </w:num>
  <w:num w:numId="16" w16cid:durableId="645668338">
    <w:abstractNumId w:val="4"/>
  </w:num>
  <w:num w:numId="17" w16cid:durableId="7412787">
    <w:abstractNumId w:val="16"/>
  </w:num>
  <w:num w:numId="18" w16cid:durableId="2021658960">
    <w:abstractNumId w:val="25"/>
  </w:num>
  <w:num w:numId="19" w16cid:durableId="569392704">
    <w:abstractNumId w:val="21"/>
  </w:num>
  <w:num w:numId="20" w16cid:durableId="1619950126">
    <w:abstractNumId w:val="24"/>
  </w:num>
  <w:num w:numId="21" w16cid:durableId="97675242">
    <w:abstractNumId w:val="20"/>
  </w:num>
  <w:num w:numId="22" w16cid:durableId="1344015761">
    <w:abstractNumId w:val="22"/>
  </w:num>
  <w:num w:numId="23" w16cid:durableId="505285025">
    <w:abstractNumId w:val="17"/>
  </w:num>
  <w:num w:numId="24" w16cid:durableId="1230917271">
    <w:abstractNumId w:val="13"/>
  </w:num>
  <w:num w:numId="25" w16cid:durableId="1164781973">
    <w:abstractNumId w:val="10"/>
  </w:num>
  <w:num w:numId="26" w16cid:durableId="1554267265">
    <w:abstractNumId w:val="19"/>
  </w:num>
  <w:num w:numId="27" w16cid:durableId="14677028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9" w:dllVersion="512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D6"/>
    <w:rsid w:val="00015D62"/>
    <w:rsid w:val="0003463A"/>
    <w:rsid w:val="000723EF"/>
    <w:rsid w:val="000939B8"/>
    <w:rsid w:val="000A3647"/>
    <w:rsid w:val="000A7F99"/>
    <w:rsid w:val="000E58B9"/>
    <w:rsid w:val="001111C0"/>
    <w:rsid w:val="00126A0D"/>
    <w:rsid w:val="00137E63"/>
    <w:rsid w:val="0014724C"/>
    <w:rsid w:val="00150ABD"/>
    <w:rsid w:val="00160224"/>
    <w:rsid w:val="00162824"/>
    <w:rsid w:val="0016336C"/>
    <w:rsid w:val="00163BE3"/>
    <w:rsid w:val="001720F7"/>
    <w:rsid w:val="00174911"/>
    <w:rsid w:val="001861C2"/>
    <w:rsid w:val="0018677A"/>
    <w:rsid w:val="001A17CF"/>
    <w:rsid w:val="001D0EBD"/>
    <w:rsid w:val="001D54F2"/>
    <w:rsid w:val="001D76C6"/>
    <w:rsid w:val="001E1DB0"/>
    <w:rsid w:val="001F4199"/>
    <w:rsid w:val="00204B65"/>
    <w:rsid w:val="00213C6A"/>
    <w:rsid w:val="00216DAE"/>
    <w:rsid w:val="00247BC3"/>
    <w:rsid w:val="00276434"/>
    <w:rsid w:val="002832B6"/>
    <w:rsid w:val="00290E3C"/>
    <w:rsid w:val="00294F28"/>
    <w:rsid w:val="002A47A2"/>
    <w:rsid w:val="002A5B06"/>
    <w:rsid w:val="002B7705"/>
    <w:rsid w:val="002C1232"/>
    <w:rsid w:val="002C128F"/>
    <w:rsid w:val="002C7D3C"/>
    <w:rsid w:val="002D47B0"/>
    <w:rsid w:val="002E2782"/>
    <w:rsid w:val="002E6D50"/>
    <w:rsid w:val="002F4008"/>
    <w:rsid w:val="00303290"/>
    <w:rsid w:val="003237EF"/>
    <w:rsid w:val="00343819"/>
    <w:rsid w:val="00345EA0"/>
    <w:rsid w:val="00355797"/>
    <w:rsid w:val="00356BF9"/>
    <w:rsid w:val="003658BE"/>
    <w:rsid w:val="0038016A"/>
    <w:rsid w:val="003A2C07"/>
    <w:rsid w:val="003D5281"/>
    <w:rsid w:val="003D661A"/>
    <w:rsid w:val="004047DD"/>
    <w:rsid w:val="00427F5C"/>
    <w:rsid w:val="00447B72"/>
    <w:rsid w:val="004564D4"/>
    <w:rsid w:val="0045769D"/>
    <w:rsid w:val="0046034D"/>
    <w:rsid w:val="00465A02"/>
    <w:rsid w:val="004907F1"/>
    <w:rsid w:val="004B34AF"/>
    <w:rsid w:val="004B56A9"/>
    <w:rsid w:val="004B5C6F"/>
    <w:rsid w:val="004B792B"/>
    <w:rsid w:val="004C3E56"/>
    <w:rsid w:val="004F62DF"/>
    <w:rsid w:val="00521C28"/>
    <w:rsid w:val="00524162"/>
    <w:rsid w:val="00536225"/>
    <w:rsid w:val="00540DE2"/>
    <w:rsid w:val="00541DEE"/>
    <w:rsid w:val="00554A76"/>
    <w:rsid w:val="00557EAF"/>
    <w:rsid w:val="00564C05"/>
    <w:rsid w:val="00574A97"/>
    <w:rsid w:val="00593540"/>
    <w:rsid w:val="0059650B"/>
    <w:rsid w:val="005A0D68"/>
    <w:rsid w:val="005A3D4E"/>
    <w:rsid w:val="005A6A36"/>
    <w:rsid w:val="005B1B49"/>
    <w:rsid w:val="005B618D"/>
    <w:rsid w:val="005C2371"/>
    <w:rsid w:val="005D4548"/>
    <w:rsid w:val="005D572D"/>
    <w:rsid w:val="005D6B88"/>
    <w:rsid w:val="005E60E9"/>
    <w:rsid w:val="006003B0"/>
    <w:rsid w:val="00606573"/>
    <w:rsid w:val="00626031"/>
    <w:rsid w:val="00633D5B"/>
    <w:rsid w:val="0064361A"/>
    <w:rsid w:val="006446DF"/>
    <w:rsid w:val="0064516B"/>
    <w:rsid w:val="00661A78"/>
    <w:rsid w:val="00667324"/>
    <w:rsid w:val="00667BCB"/>
    <w:rsid w:val="006804B6"/>
    <w:rsid w:val="00683301"/>
    <w:rsid w:val="006A565A"/>
    <w:rsid w:val="006B4EFF"/>
    <w:rsid w:val="006C3CD8"/>
    <w:rsid w:val="006D14AF"/>
    <w:rsid w:val="006D14E8"/>
    <w:rsid w:val="006E66C7"/>
    <w:rsid w:val="006F0E0C"/>
    <w:rsid w:val="006F5A4B"/>
    <w:rsid w:val="006F63F0"/>
    <w:rsid w:val="00710BC4"/>
    <w:rsid w:val="00714FE2"/>
    <w:rsid w:val="00755270"/>
    <w:rsid w:val="007660E7"/>
    <w:rsid w:val="007773D3"/>
    <w:rsid w:val="00781BA7"/>
    <w:rsid w:val="00783FCE"/>
    <w:rsid w:val="00785E12"/>
    <w:rsid w:val="00794995"/>
    <w:rsid w:val="00795B9E"/>
    <w:rsid w:val="0079690E"/>
    <w:rsid w:val="00797B73"/>
    <w:rsid w:val="007B1D12"/>
    <w:rsid w:val="007C4F4D"/>
    <w:rsid w:val="007E26FC"/>
    <w:rsid w:val="007E4A90"/>
    <w:rsid w:val="007F5EC8"/>
    <w:rsid w:val="008045DF"/>
    <w:rsid w:val="008114AE"/>
    <w:rsid w:val="00827999"/>
    <w:rsid w:val="00835701"/>
    <w:rsid w:val="00836D2F"/>
    <w:rsid w:val="0084773B"/>
    <w:rsid w:val="00865C84"/>
    <w:rsid w:val="00881A80"/>
    <w:rsid w:val="00883BE6"/>
    <w:rsid w:val="008A4FF6"/>
    <w:rsid w:val="008A6C39"/>
    <w:rsid w:val="008B26FD"/>
    <w:rsid w:val="008C1760"/>
    <w:rsid w:val="008D5F4B"/>
    <w:rsid w:val="008E28E5"/>
    <w:rsid w:val="008E5B67"/>
    <w:rsid w:val="008E6208"/>
    <w:rsid w:val="008F4BD2"/>
    <w:rsid w:val="009342D9"/>
    <w:rsid w:val="009424D8"/>
    <w:rsid w:val="00943CD6"/>
    <w:rsid w:val="009445D6"/>
    <w:rsid w:val="00952018"/>
    <w:rsid w:val="00952EF0"/>
    <w:rsid w:val="00964915"/>
    <w:rsid w:val="00986857"/>
    <w:rsid w:val="00990258"/>
    <w:rsid w:val="00990CBC"/>
    <w:rsid w:val="009B19B9"/>
    <w:rsid w:val="009B1C9E"/>
    <w:rsid w:val="009E2959"/>
    <w:rsid w:val="009F1697"/>
    <w:rsid w:val="00A05DB1"/>
    <w:rsid w:val="00A10838"/>
    <w:rsid w:val="00A201E6"/>
    <w:rsid w:val="00A30339"/>
    <w:rsid w:val="00A4784D"/>
    <w:rsid w:val="00A52D4D"/>
    <w:rsid w:val="00A62A07"/>
    <w:rsid w:val="00A6308B"/>
    <w:rsid w:val="00A753C8"/>
    <w:rsid w:val="00A95398"/>
    <w:rsid w:val="00A9633A"/>
    <w:rsid w:val="00AA1C9B"/>
    <w:rsid w:val="00AB14CE"/>
    <w:rsid w:val="00AF3721"/>
    <w:rsid w:val="00B37B32"/>
    <w:rsid w:val="00B621C1"/>
    <w:rsid w:val="00B76BBF"/>
    <w:rsid w:val="00B81448"/>
    <w:rsid w:val="00B930CA"/>
    <w:rsid w:val="00BA62A9"/>
    <w:rsid w:val="00BA697E"/>
    <w:rsid w:val="00BB687E"/>
    <w:rsid w:val="00BE7B82"/>
    <w:rsid w:val="00BF42D3"/>
    <w:rsid w:val="00C07AC7"/>
    <w:rsid w:val="00C116C9"/>
    <w:rsid w:val="00C1290F"/>
    <w:rsid w:val="00C155AB"/>
    <w:rsid w:val="00C32B81"/>
    <w:rsid w:val="00C53DBB"/>
    <w:rsid w:val="00C658D6"/>
    <w:rsid w:val="00C7102D"/>
    <w:rsid w:val="00C711A9"/>
    <w:rsid w:val="00C85D22"/>
    <w:rsid w:val="00C966A9"/>
    <w:rsid w:val="00CA3106"/>
    <w:rsid w:val="00CB220C"/>
    <w:rsid w:val="00CD3673"/>
    <w:rsid w:val="00CD5993"/>
    <w:rsid w:val="00CD79CD"/>
    <w:rsid w:val="00D07A1F"/>
    <w:rsid w:val="00D11695"/>
    <w:rsid w:val="00D30977"/>
    <w:rsid w:val="00D44BD0"/>
    <w:rsid w:val="00D47DB6"/>
    <w:rsid w:val="00D710F8"/>
    <w:rsid w:val="00D71E76"/>
    <w:rsid w:val="00D80B95"/>
    <w:rsid w:val="00D84C91"/>
    <w:rsid w:val="00D924F8"/>
    <w:rsid w:val="00DA38C9"/>
    <w:rsid w:val="00DC4CEB"/>
    <w:rsid w:val="00E1176B"/>
    <w:rsid w:val="00E318DB"/>
    <w:rsid w:val="00E377FE"/>
    <w:rsid w:val="00E4420D"/>
    <w:rsid w:val="00E47796"/>
    <w:rsid w:val="00E519F1"/>
    <w:rsid w:val="00E521EE"/>
    <w:rsid w:val="00E52E96"/>
    <w:rsid w:val="00E618F6"/>
    <w:rsid w:val="00E71E68"/>
    <w:rsid w:val="00E817CD"/>
    <w:rsid w:val="00E9072C"/>
    <w:rsid w:val="00E927AA"/>
    <w:rsid w:val="00EB0ADE"/>
    <w:rsid w:val="00EC20DB"/>
    <w:rsid w:val="00EC58F4"/>
    <w:rsid w:val="00ED5E65"/>
    <w:rsid w:val="00EE6FEE"/>
    <w:rsid w:val="00EF1165"/>
    <w:rsid w:val="00F00BDD"/>
    <w:rsid w:val="00F164B0"/>
    <w:rsid w:val="00F4524C"/>
    <w:rsid w:val="00F4754D"/>
    <w:rsid w:val="00F47FD6"/>
    <w:rsid w:val="00F54BD9"/>
    <w:rsid w:val="00F622A5"/>
    <w:rsid w:val="00F639CE"/>
    <w:rsid w:val="00F639E1"/>
    <w:rsid w:val="00F7215F"/>
    <w:rsid w:val="00F93DFA"/>
    <w:rsid w:val="00F942D9"/>
    <w:rsid w:val="00FC26C2"/>
    <w:rsid w:val="00FC284B"/>
    <w:rsid w:val="00FE2327"/>
    <w:rsid w:val="00FE55D1"/>
    <w:rsid w:val="00FE7341"/>
    <w:rsid w:val="00FF2700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E435C8C"/>
  <w15:chartTrackingRefBased/>
  <w15:docId w15:val="{ED43684E-4E6F-4034-A8F0-FFC5B216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E1D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1E1DB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41TextobaseCNMV">
    <w:name w:val="4.1. Texto base CNMV"/>
    <w:link w:val="41TextobaseCNMVCarCar"/>
    <w:autoRedefine/>
    <w:rsid w:val="00797B73"/>
    <w:pPr>
      <w:spacing w:before="160" w:line="280" w:lineRule="exact"/>
      <w:jc w:val="both"/>
    </w:pPr>
    <w:rPr>
      <w:rFonts w:ascii="Celeste-Regular" w:hAnsi="Celeste-Regular"/>
      <w:sz w:val="22"/>
    </w:rPr>
  </w:style>
  <w:style w:type="paragraph" w:customStyle="1" w:styleId="31TituloprimernivelCNMV">
    <w:name w:val="3.1. Titulo primer nivel CNMV"/>
    <w:basedOn w:val="41TextobaseCNMV"/>
    <w:rsid w:val="00781BA7"/>
    <w:pPr>
      <w:spacing w:before="0" w:after="280" w:line="360" w:lineRule="exact"/>
      <w:jc w:val="left"/>
    </w:pPr>
    <w:rPr>
      <w:rFonts w:ascii="Myriad Pro Light" w:hAnsi="Myriad Pro Light"/>
      <w:b/>
      <w:color w:val="AD2144"/>
      <w:sz w:val="28"/>
    </w:rPr>
  </w:style>
  <w:style w:type="paragraph" w:customStyle="1" w:styleId="432TextotablaCNMV">
    <w:name w:val="4.3.2. Texto tabla CNMV"/>
    <w:basedOn w:val="41TextobaseCNMV"/>
    <w:pPr>
      <w:spacing w:before="120" w:line="240" w:lineRule="exact"/>
    </w:pPr>
    <w:rPr>
      <w:rFonts w:ascii="Myriad Pro" w:hAnsi="Myriad Pro"/>
      <w:sz w:val="18"/>
    </w:rPr>
  </w:style>
  <w:style w:type="paragraph" w:customStyle="1" w:styleId="32Titulosegundonivel">
    <w:name w:val="3.2. Titulo segundo nivel"/>
    <w:basedOn w:val="41TextobaseCNMV"/>
    <w:autoRedefine/>
    <w:rsid w:val="006A565A"/>
    <w:pPr>
      <w:spacing w:before="320"/>
    </w:pPr>
    <w:rPr>
      <w:rFonts w:ascii="Myriad Pro Light" w:hAnsi="Myriad Pro Light"/>
      <w:b/>
      <w:color w:val="AD2144"/>
    </w:rPr>
  </w:style>
  <w:style w:type="paragraph" w:customStyle="1" w:styleId="42ListadobaseCNMV">
    <w:name w:val="4.2. Listado base CNMV"/>
    <w:basedOn w:val="41TextobaseCNMV"/>
    <w:pPr>
      <w:numPr>
        <w:numId w:val="7"/>
      </w:numPr>
    </w:pPr>
  </w:style>
  <w:style w:type="paragraph" w:customStyle="1" w:styleId="44TextobaseCNMVdespuesdetabla">
    <w:name w:val="4.4. Texto base CNMV despues de tabla"/>
    <w:basedOn w:val="41TextobaseCNMV"/>
    <w:pPr>
      <w:spacing w:before="320"/>
    </w:pPr>
    <w:rPr>
      <w:bCs/>
    </w:rPr>
  </w:style>
  <w:style w:type="paragraph" w:customStyle="1" w:styleId="33Ttulotercernivel">
    <w:name w:val="3.3. Título tercer nivel"/>
    <w:basedOn w:val="41TextobaseCNMV"/>
    <w:rsid w:val="00797B73"/>
    <w:pPr>
      <w:spacing w:before="320"/>
    </w:pPr>
    <w:rPr>
      <w:rFonts w:ascii="Celeste-Bold" w:hAnsi="Celeste-Bold"/>
      <w:color w:val="AD2144"/>
    </w:rPr>
  </w:style>
  <w:style w:type="paragraph" w:styleId="Piedepgina">
    <w:name w:val="footer"/>
    <w:aliases w:val="Pie de página CNMV"/>
    <w:basedOn w:val="Normal"/>
    <w:link w:val="PiedepginaCar"/>
    <w:autoRedefine/>
    <w:rsid w:val="00BF42D3"/>
    <w:pPr>
      <w:framePr w:wrap="around" w:vAnchor="page" w:hAnchor="margin" w:xAlign="right" w:y="15764"/>
      <w:tabs>
        <w:tab w:val="center" w:pos="4252"/>
        <w:tab w:val="right" w:pos="8504"/>
      </w:tabs>
      <w:spacing w:before="240" w:line="240" w:lineRule="exact"/>
      <w:jc w:val="right"/>
    </w:pPr>
    <w:rPr>
      <w:rFonts w:ascii="Myriad Pro" w:hAnsi="Myriad Pro"/>
      <w:color w:val="AD2144"/>
      <w:sz w:val="16"/>
    </w:rPr>
  </w:style>
  <w:style w:type="paragraph" w:styleId="Textodeglobo">
    <w:name w:val="Balloon Text"/>
    <w:basedOn w:val="Normal"/>
    <w:semiHidden/>
    <w:rsid w:val="00C85D22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aliases w:val="Pie de página CNMV Car"/>
    <w:basedOn w:val="Fuentedeprrafopredeter"/>
    <w:link w:val="Piedepgina"/>
    <w:rsid w:val="00BF42D3"/>
    <w:rPr>
      <w:rFonts w:ascii="Myriad Pro" w:hAnsi="Myriad Pro"/>
      <w:color w:val="AD2144"/>
      <w:sz w:val="16"/>
      <w:szCs w:val="24"/>
    </w:rPr>
  </w:style>
  <w:style w:type="character" w:customStyle="1" w:styleId="41TextobaseCNMVCarCar">
    <w:name w:val="4.1. Texto base CNMV Car Car"/>
    <w:basedOn w:val="Fuentedeprrafopredeter"/>
    <w:link w:val="41TextobaseCNMV"/>
    <w:rsid w:val="00797B73"/>
    <w:rPr>
      <w:rFonts w:ascii="Celeste-Regular" w:hAnsi="Celeste-Regular"/>
      <w:sz w:val="22"/>
      <w:lang w:val="es-ES" w:eastAsia="es-ES" w:bidi="ar-SA"/>
    </w:rPr>
  </w:style>
  <w:style w:type="paragraph" w:styleId="Encabezado">
    <w:name w:val="header"/>
    <w:basedOn w:val="Normal"/>
    <w:rsid w:val="00C85D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85D22"/>
    <w:rPr>
      <w:position w:val="-2"/>
      <w:sz w:val="22"/>
      <w:szCs w:val="22"/>
    </w:rPr>
  </w:style>
  <w:style w:type="paragraph" w:customStyle="1" w:styleId="431CabeceradegraficootablaCNMV">
    <w:name w:val="4.3.1. Cabecera de grafico o tabla CNMV"/>
    <w:basedOn w:val="432TextotablaCNMV"/>
    <w:rsid w:val="00667BCB"/>
    <w:pPr>
      <w:pBdr>
        <w:top w:val="single" w:sz="4" w:space="5" w:color="auto"/>
      </w:pBdr>
      <w:spacing w:after="240"/>
    </w:pPr>
    <w:rPr>
      <w:rFonts w:ascii="Myriad Pro Light" w:hAnsi="Myriad Pro Light"/>
      <w:b/>
      <w:color w:val="AD2144"/>
      <w:sz w:val="24"/>
    </w:rPr>
  </w:style>
  <w:style w:type="paragraph" w:customStyle="1" w:styleId="1TtulodeInformeinternoCNMV">
    <w:name w:val="1. Título de Informe interno CNMV"/>
    <w:basedOn w:val="Normal"/>
    <w:rsid w:val="00781BA7"/>
    <w:pPr>
      <w:framePr w:w="8187" w:h="1423" w:hRule="exact" w:wrap="around" w:vAnchor="page" w:hAnchor="page" w:x="2666" w:y="1702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autoSpaceDE w:val="0"/>
      <w:autoSpaceDN w:val="0"/>
      <w:adjustRightInd w:val="0"/>
      <w:spacing w:line="440" w:lineRule="exact"/>
      <w:textAlignment w:val="baseline"/>
    </w:pPr>
    <w:rPr>
      <w:rFonts w:ascii="Myriad Pro Light" w:hAnsi="Myriad Pro Light" w:cs="MyriadPro-Semibold"/>
      <w:b/>
      <w:spacing w:val="7"/>
      <w:sz w:val="36"/>
      <w:szCs w:val="36"/>
      <w:lang w:val="es-ES_tradnl"/>
    </w:rPr>
  </w:style>
  <w:style w:type="paragraph" w:customStyle="1" w:styleId="13Fechadepublicacion">
    <w:name w:val="1.3 Fecha de publicacion"/>
    <w:basedOn w:val="12Departamentoautordelinforme"/>
    <w:rsid w:val="00D30977"/>
    <w:pPr>
      <w:framePr w:wrap="around"/>
      <w:spacing w:line="240" w:lineRule="auto"/>
    </w:pPr>
    <w:rPr>
      <w:rFonts w:ascii="Myriad Pro" w:hAnsi="Myriad Pro"/>
      <w:b w:val="0"/>
      <w:smallCaps w:val="0"/>
      <w:spacing w:val="0"/>
      <w:sz w:val="22"/>
      <w:szCs w:val="22"/>
    </w:rPr>
  </w:style>
  <w:style w:type="paragraph" w:customStyle="1" w:styleId="12Departamentoautordelinforme">
    <w:name w:val="1.2 Departamento autor del informe"/>
    <w:basedOn w:val="Normal"/>
    <w:rsid w:val="00781BA7"/>
    <w:pPr>
      <w:framePr w:w="8187" w:h="2835" w:hRule="exact" w:wrap="around" w:vAnchor="page" w:hAnchor="page" w:x="2553" w:y="3403"/>
      <w:suppressAutoHyphens/>
      <w:autoSpaceDE w:val="0"/>
      <w:autoSpaceDN w:val="0"/>
      <w:adjustRightInd w:val="0"/>
      <w:spacing w:line="440" w:lineRule="exact"/>
      <w:textAlignment w:val="baseline"/>
    </w:pPr>
    <w:rPr>
      <w:rFonts w:ascii="Myriad Pro Light" w:hAnsi="Myriad Pro Light" w:cs="MyriadPro-Semibold"/>
      <w:b/>
      <w:smallCaps/>
      <w:spacing w:val="18"/>
      <w:sz w:val="28"/>
      <w:szCs w:val="28"/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F47FD6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47FD6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F47FD6"/>
    <w:rPr>
      <w:vertAlign w:val="superscript"/>
    </w:rPr>
  </w:style>
  <w:style w:type="paragraph" w:styleId="Prrafodelista">
    <w:name w:val="List Paragraph"/>
    <w:basedOn w:val="Normal"/>
    <w:uiPriority w:val="34"/>
    <w:qFormat/>
    <w:rsid w:val="00521C2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521C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6F63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63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D80B95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C2371"/>
    <w:rPr>
      <w:sz w:val="24"/>
      <w:szCs w:val="24"/>
    </w:rPr>
  </w:style>
  <w:style w:type="paragraph" w:customStyle="1" w:styleId="Default">
    <w:name w:val="Default"/>
    <w:rsid w:val="005E60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styleId="Textonotaalfinal">
    <w:name w:val="endnote text"/>
    <w:basedOn w:val="Normal"/>
    <w:link w:val="TextonotaalfinalCar"/>
    <w:rsid w:val="00BF42D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F42D3"/>
  </w:style>
  <w:style w:type="character" w:styleId="Refdenotaalfinal">
    <w:name w:val="endnote reference"/>
    <w:basedOn w:val="Fuentedeprrafopredeter"/>
    <w:rsid w:val="00BF42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2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s%20Documentos\Plantilla%20Informe%20corto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A516-A3A5-4434-AAAE-45B70907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 corto color.dot</Template>
  <TotalTime>16</TotalTime>
  <Pages>2</Pages>
  <Words>891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bvxczb</vt:lpstr>
    </vt:vector>
  </TitlesOfParts>
  <Company>Margen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bvxczb</dc:title>
  <dc:subject/>
  <dc:creator>María José Martín Fernández</dc:creator>
  <cp:keywords/>
  <dc:description/>
  <cp:lastModifiedBy>Patricia López Diz</cp:lastModifiedBy>
  <cp:revision>5</cp:revision>
  <cp:lastPrinted>2025-12-02T15:29:00Z</cp:lastPrinted>
  <dcterms:created xsi:type="dcterms:W3CDTF">2025-12-01T15:51:00Z</dcterms:created>
  <dcterms:modified xsi:type="dcterms:W3CDTF">2025-12-02T15:30:00Z</dcterms:modified>
</cp:coreProperties>
</file>